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D7FE28" w14:textId="60A5704C" w:rsidR="00910E12" w:rsidRPr="003842D8" w:rsidRDefault="00910E12" w:rsidP="008F62BC">
      <w:pPr>
        <w:rPr>
          <w:b/>
          <w:bCs/>
          <w:u w:val="single"/>
        </w:rPr>
      </w:pPr>
      <w:bookmarkStart w:id="0" w:name="_GoBack"/>
      <w:bookmarkEnd w:id="0"/>
      <w:r w:rsidRPr="003842D8">
        <w:rPr>
          <w:b/>
          <w:bCs/>
          <w:u w:val="single"/>
        </w:rPr>
        <w:t>Gıda, Tarım ve Ha</w:t>
      </w:r>
      <w:r w:rsidR="008F62BC" w:rsidRPr="003842D8">
        <w:rPr>
          <w:b/>
          <w:bCs/>
          <w:u w:val="single"/>
        </w:rPr>
        <w:t>y</w:t>
      </w:r>
      <w:r w:rsidRPr="003842D8">
        <w:rPr>
          <w:b/>
          <w:bCs/>
          <w:u w:val="single"/>
        </w:rPr>
        <w:t>vancılık Bakanlığından</w:t>
      </w:r>
      <w:r w:rsidR="00F04398" w:rsidRPr="003842D8">
        <w:rPr>
          <w:b/>
          <w:bCs/>
          <w:u w:val="single"/>
        </w:rPr>
        <w:t>:</w:t>
      </w:r>
    </w:p>
    <w:p w14:paraId="17334F1E" w14:textId="77777777" w:rsidR="00910E12" w:rsidRPr="003842D8" w:rsidRDefault="00910E12" w:rsidP="0073494B">
      <w:pPr>
        <w:jc w:val="center"/>
        <w:rPr>
          <w:b/>
          <w:bCs/>
        </w:rPr>
      </w:pPr>
    </w:p>
    <w:p w14:paraId="09F5C426" w14:textId="77777777" w:rsidR="0073494B" w:rsidRPr="003842D8" w:rsidRDefault="0073494B" w:rsidP="0073494B">
      <w:pPr>
        <w:jc w:val="center"/>
      </w:pPr>
      <w:r w:rsidRPr="003842D8">
        <w:rPr>
          <w:b/>
          <w:bCs/>
        </w:rPr>
        <w:t>Türk Gıda Kodeksi</w:t>
      </w:r>
      <w:r w:rsidR="00412887" w:rsidRPr="003842D8">
        <w:rPr>
          <w:b/>
          <w:bCs/>
        </w:rPr>
        <w:t xml:space="preserve"> </w:t>
      </w:r>
      <w:r w:rsidRPr="003842D8">
        <w:rPr>
          <w:b/>
          <w:bCs/>
        </w:rPr>
        <w:t>Dondurma Tebliği</w:t>
      </w:r>
    </w:p>
    <w:p w14:paraId="3472A7D1" w14:textId="73EB80A8" w:rsidR="0073494B" w:rsidRDefault="0073494B" w:rsidP="0073494B">
      <w:pPr>
        <w:jc w:val="center"/>
        <w:rPr>
          <w:b/>
          <w:bCs/>
        </w:rPr>
      </w:pPr>
      <w:r w:rsidRPr="003842D8">
        <w:rPr>
          <w:b/>
          <w:bCs/>
        </w:rPr>
        <w:t>(Taslak</w:t>
      </w:r>
      <w:r w:rsidR="00A62D4C">
        <w:rPr>
          <w:b/>
          <w:bCs/>
        </w:rPr>
        <w:t>:</w:t>
      </w:r>
      <w:r w:rsidRPr="003842D8">
        <w:rPr>
          <w:b/>
          <w:bCs/>
        </w:rPr>
        <w:t>201</w:t>
      </w:r>
      <w:r w:rsidR="00436F1F" w:rsidRPr="003842D8">
        <w:rPr>
          <w:b/>
          <w:bCs/>
        </w:rPr>
        <w:t>7</w:t>
      </w:r>
      <w:r w:rsidR="00A62D4C">
        <w:rPr>
          <w:b/>
          <w:bCs/>
        </w:rPr>
        <w:t>/</w:t>
      </w:r>
      <w:proofErr w:type="gramStart"/>
      <w:r w:rsidR="00A62D4C">
        <w:rPr>
          <w:b/>
          <w:bCs/>
        </w:rPr>
        <w:t>….</w:t>
      </w:r>
      <w:proofErr w:type="gramEnd"/>
      <w:r w:rsidRPr="003842D8">
        <w:rPr>
          <w:b/>
          <w:bCs/>
        </w:rPr>
        <w:t>)</w:t>
      </w:r>
    </w:p>
    <w:p w14:paraId="2CB3A824" w14:textId="77777777" w:rsidR="00A62D4C" w:rsidRDefault="00A62D4C" w:rsidP="0073494B">
      <w:pPr>
        <w:jc w:val="center"/>
        <w:rPr>
          <w:b/>
          <w:bCs/>
        </w:rPr>
      </w:pPr>
    </w:p>
    <w:p w14:paraId="03463158" w14:textId="3B7B99E1" w:rsidR="00A62D4C" w:rsidRDefault="00A62D4C" w:rsidP="0073494B">
      <w:pPr>
        <w:jc w:val="center"/>
        <w:rPr>
          <w:b/>
          <w:bCs/>
        </w:rPr>
      </w:pPr>
      <w:r>
        <w:rPr>
          <w:b/>
          <w:bCs/>
        </w:rPr>
        <w:t>BİRİNCİ BÖLÜM</w:t>
      </w:r>
    </w:p>
    <w:p w14:paraId="36DF9C4A" w14:textId="3091E709" w:rsidR="00A62D4C" w:rsidRPr="003842D8" w:rsidRDefault="00A62D4C" w:rsidP="0073494B">
      <w:pPr>
        <w:jc w:val="center"/>
      </w:pPr>
      <w:r>
        <w:rPr>
          <w:b/>
          <w:bCs/>
        </w:rPr>
        <w:t>Amaç, Kapsam, Dayanak ve Tanımlar</w:t>
      </w:r>
    </w:p>
    <w:p w14:paraId="1F2AB268" w14:textId="64F06049" w:rsidR="00592DDA" w:rsidRDefault="008C4F77" w:rsidP="008C4F77">
      <w:pPr>
        <w:spacing w:before="240"/>
        <w:jc w:val="both"/>
        <w:rPr>
          <w:sz w:val="32"/>
        </w:rPr>
      </w:pPr>
      <w:r>
        <w:rPr>
          <w:b/>
          <w:bCs/>
          <w:sz w:val="32"/>
        </w:rPr>
        <w:tab/>
      </w:r>
      <w:r w:rsidR="0073494B" w:rsidRPr="00B077CA">
        <w:rPr>
          <w:b/>
          <w:bCs/>
          <w:kern w:val="36"/>
        </w:rPr>
        <w:t>Amaç</w:t>
      </w:r>
    </w:p>
    <w:p w14:paraId="4A09C7A8" w14:textId="743D4DE5" w:rsidR="008C4F77" w:rsidRPr="008C4F77" w:rsidRDefault="00592DDA" w:rsidP="006C43D3">
      <w:pPr>
        <w:jc w:val="both"/>
      </w:pPr>
      <w:r>
        <w:rPr>
          <w:sz w:val="32"/>
        </w:rPr>
        <w:tab/>
      </w:r>
      <w:r w:rsidR="0073494B" w:rsidRPr="00B077CA">
        <w:rPr>
          <w:b/>
          <w:bCs/>
        </w:rPr>
        <w:t>Madde 1</w:t>
      </w:r>
      <w:r w:rsidR="0073494B" w:rsidRPr="007C0953">
        <w:rPr>
          <w:bCs/>
        </w:rPr>
        <w:t xml:space="preserve"> </w:t>
      </w:r>
      <w:r w:rsidR="00F768AD" w:rsidRPr="007C0953">
        <w:rPr>
          <w:bCs/>
        </w:rPr>
        <w:t>-</w:t>
      </w:r>
      <w:r w:rsidR="00631F37" w:rsidRPr="00F768AD">
        <w:rPr>
          <w:bCs/>
        </w:rPr>
        <w:t xml:space="preserve"> </w:t>
      </w:r>
      <w:r w:rsidR="00612134" w:rsidRPr="00F768AD">
        <w:rPr>
          <w:bCs/>
        </w:rPr>
        <w:t>(1)</w:t>
      </w:r>
      <w:r w:rsidR="00612134" w:rsidRPr="00B077CA">
        <w:rPr>
          <w:b/>
          <w:bCs/>
        </w:rPr>
        <w:t xml:space="preserve"> </w:t>
      </w:r>
      <w:r w:rsidR="0073494B" w:rsidRPr="00B077CA">
        <w:t>Bu Tebliğin amacı</w:t>
      </w:r>
      <w:r w:rsidR="00A25160" w:rsidRPr="00B077CA">
        <w:t>,</w:t>
      </w:r>
      <w:r w:rsidR="0073494B" w:rsidRPr="00B077CA">
        <w:t xml:space="preserve"> dondurmanın</w:t>
      </w:r>
      <w:r w:rsidR="00A25160" w:rsidRPr="00B077CA">
        <w:t>,</w:t>
      </w:r>
      <w:r w:rsidR="0073494B" w:rsidRPr="00B077CA">
        <w:t xml:space="preserve"> </w:t>
      </w:r>
      <w:r w:rsidR="00612134" w:rsidRPr="00B077CA">
        <w:t>tekniğine uygun ve</w:t>
      </w:r>
      <w:r w:rsidR="00631F37">
        <w:t xml:space="preserve"> </w:t>
      </w:r>
      <w:proofErr w:type="gramStart"/>
      <w:r w:rsidR="00631F37">
        <w:t>hijyenik</w:t>
      </w:r>
      <w:proofErr w:type="gramEnd"/>
      <w:r w:rsidR="00631F37">
        <w:t xml:space="preserve"> </w:t>
      </w:r>
      <w:r w:rsidR="00612134" w:rsidRPr="00B077CA">
        <w:t xml:space="preserve">şekilde üretilmesi, </w:t>
      </w:r>
      <w:r w:rsidR="00A25160" w:rsidRPr="00B077CA">
        <w:t>taşınması, depolanması</w:t>
      </w:r>
      <w:r w:rsidR="00612134" w:rsidRPr="00B077CA">
        <w:t xml:space="preserve"> ve piyasaya arz edilmesi </w:t>
      </w:r>
      <w:r w:rsidR="00B077CA" w:rsidRPr="00B077CA">
        <w:t>sağlamak üzere özelliklerini belirlemektir.</w:t>
      </w:r>
    </w:p>
    <w:p w14:paraId="2072A037" w14:textId="1D1F38CD" w:rsidR="0073494B" w:rsidRPr="00592DDA" w:rsidRDefault="00592DDA" w:rsidP="006C43D3">
      <w:pPr>
        <w:spacing w:before="120"/>
        <w:jc w:val="both"/>
        <w:rPr>
          <w:sz w:val="32"/>
        </w:rPr>
      </w:pPr>
      <w:r>
        <w:rPr>
          <w:sz w:val="32"/>
        </w:rPr>
        <w:tab/>
      </w:r>
      <w:r w:rsidR="0073494B" w:rsidRPr="00B077CA">
        <w:rPr>
          <w:b/>
          <w:bCs/>
          <w:kern w:val="36"/>
        </w:rPr>
        <w:t>Kapsam</w:t>
      </w:r>
    </w:p>
    <w:p w14:paraId="0F4CEBDD" w14:textId="5BD10C32" w:rsidR="00FC4571" w:rsidRDefault="00592DDA" w:rsidP="006C43D3">
      <w:pPr>
        <w:jc w:val="both"/>
        <w:rPr>
          <w:sz w:val="32"/>
        </w:rPr>
      </w:pPr>
      <w:r>
        <w:rPr>
          <w:sz w:val="32"/>
        </w:rPr>
        <w:tab/>
      </w:r>
      <w:r w:rsidR="0073494B" w:rsidRPr="00B077CA">
        <w:rPr>
          <w:b/>
          <w:bCs/>
        </w:rPr>
        <w:t>Madde 2</w:t>
      </w:r>
      <w:r w:rsidR="0073494B" w:rsidRPr="007C0953">
        <w:rPr>
          <w:bCs/>
        </w:rPr>
        <w:t xml:space="preserve"> </w:t>
      </w:r>
      <w:r w:rsidR="00F768AD" w:rsidRPr="007C0953">
        <w:rPr>
          <w:bCs/>
        </w:rPr>
        <w:t>-</w:t>
      </w:r>
      <w:r w:rsidR="00F768AD" w:rsidRPr="00F768AD">
        <w:rPr>
          <w:bCs/>
        </w:rPr>
        <w:t xml:space="preserve"> </w:t>
      </w:r>
      <w:r w:rsidR="00612134" w:rsidRPr="00F768AD">
        <w:rPr>
          <w:bCs/>
        </w:rPr>
        <w:t>(1)</w:t>
      </w:r>
      <w:r w:rsidR="00631F37">
        <w:t xml:space="preserve"> </w:t>
      </w:r>
      <w:r w:rsidR="0073494B" w:rsidRPr="00B077CA">
        <w:t>Bu Tebliğ dondurmayı kapsar</w:t>
      </w:r>
      <w:r w:rsidR="0073494B" w:rsidRPr="00C52AC1">
        <w:rPr>
          <w:sz w:val="32"/>
        </w:rPr>
        <w:t>.</w:t>
      </w:r>
    </w:p>
    <w:p w14:paraId="2BD0D39A" w14:textId="77777777" w:rsidR="00FC4571" w:rsidRDefault="00FC4571" w:rsidP="008C4F77">
      <w:pPr>
        <w:spacing w:before="120"/>
        <w:jc w:val="both"/>
        <w:rPr>
          <w:sz w:val="32"/>
        </w:rPr>
      </w:pPr>
      <w:r>
        <w:rPr>
          <w:sz w:val="32"/>
        </w:rPr>
        <w:tab/>
      </w:r>
      <w:r w:rsidR="00612134" w:rsidRPr="00B077CA">
        <w:rPr>
          <w:b/>
          <w:bCs/>
        </w:rPr>
        <w:t>D</w:t>
      </w:r>
      <w:r w:rsidR="0073494B" w:rsidRPr="00B077CA">
        <w:rPr>
          <w:b/>
          <w:bCs/>
        </w:rPr>
        <w:t>ayanak</w:t>
      </w:r>
    </w:p>
    <w:p w14:paraId="2820A940" w14:textId="586551B0" w:rsidR="00FC4571" w:rsidRDefault="00FC4571" w:rsidP="006C43D3">
      <w:pPr>
        <w:jc w:val="both"/>
        <w:rPr>
          <w:sz w:val="32"/>
        </w:rPr>
      </w:pPr>
      <w:r>
        <w:rPr>
          <w:sz w:val="32"/>
        </w:rPr>
        <w:tab/>
      </w:r>
      <w:r w:rsidR="0073494B" w:rsidRPr="00B077CA">
        <w:rPr>
          <w:b/>
          <w:bCs/>
        </w:rPr>
        <w:t>Madde 3</w:t>
      </w:r>
      <w:r w:rsidR="0073494B" w:rsidRPr="007C0953">
        <w:rPr>
          <w:bCs/>
        </w:rPr>
        <w:t xml:space="preserve"> </w:t>
      </w:r>
      <w:r w:rsidR="00F768AD" w:rsidRPr="007C0953">
        <w:rPr>
          <w:bCs/>
        </w:rPr>
        <w:t>-</w:t>
      </w:r>
      <w:r w:rsidR="00631F37" w:rsidRPr="00F768AD">
        <w:t xml:space="preserve"> </w:t>
      </w:r>
      <w:r w:rsidR="00612134" w:rsidRPr="00F768AD">
        <w:rPr>
          <w:bCs/>
        </w:rPr>
        <w:t>(1)</w:t>
      </w:r>
      <w:r w:rsidR="00612134" w:rsidRPr="00B077CA">
        <w:rPr>
          <w:b/>
          <w:bCs/>
        </w:rPr>
        <w:t xml:space="preserve"> </w:t>
      </w:r>
      <w:r w:rsidR="00612134" w:rsidRPr="00B077CA">
        <w:t>Bu Tebliğ,</w:t>
      </w:r>
      <w:r w:rsidR="00631F37">
        <w:t xml:space="preserve"> </w:t>
      </w:r>
      <w:proofErr w:type="gramStart"/>
      <w:r w:rsidR="00631F37">
        <w:t>29/12/2011</w:t>
      </w:r>
      <w:proofErr w:type="gramEnd"/>
      <w:r w:rsidR="00631F37">
        <w:t xml:space="preserve"> </w:t>
      </w:r>
      <w:r w:rsidR="00612134" w:rsidRPr="00B077CA">
        <w:t xml:space="preserve">tarihli ve 28157 üçüncü mükerrer sayılı Resmî </w:t>
      </w:r>
      <w:proofErr w:type="spellStart"/>
      <w:r w:rsidR="00612134" w:rsidRPr="00B077CA">
        <w:t>Gazete’de</w:t>
      </w:r>
      <w:proofErr w:type="spellEnd"/>
      <w:r w:rsidR="00612134" w:rsidRPr="00B077CA">
        <w:t xml:space="preserve"> yayımlanan Türk Gıda Kodeksi Yönetmeliğine dayanılarak hazırlanmıştır.</w:t>
      </w:r>
    </w:p>
    <w:p w14:paraId="0E7F7276" w14:textId="77777777" w:rsidR="00FC4571" w:rsidRDefault="00FC4571" w:rsidP="006C43D3">
      <w:pPr>
        <w:spacing w:before="120"/>
        <w:jc w:val="both"/>
        <w:rPr>
          <w:sz w:val="32"/>
        </w:rPr>
      </w:pPr>
      <w:r>
        <w:rPr>
          <w:sz w:val="32"/>
        </w:rPr>
        <w:tab/>
      </w:r>
      <w:r w:rsidR="0073494B" w:rsidRPr="00B077CA">
        <w:rPr>
          <w:b/>
          <w:bCs/>
          <w:kern w:val="36"/>
        </w:rPr>
        <w:t>Tanımlar</w:t>
      </w:r>
    </w:p>
    <w:p w14:paraId="5074E1E8" w14:textId="70845794" w:rsidR="00FC4571" w:rsidRDefault="00FC4571" w:rsidP="006C43D3">
      <w:pPr>
        <w:jc w:val="both"/>
      </w:pPr>
      <w:r>
        <w:rPr>
          <w:b/>
          <w:bCs/>
        </w:rPr>
        <w:tab/>
      </w:r>
      <w:r w:rsidR="0073494B" w:rsidRPr="00F73075">
        <w:rPr>
          <w:b/>
          <w:bCs/>
        </w:rPr>
        <w:t xml:space="preserve">Madde </w:t>
      </w:r>
      <w:r w:rsidR="00910E12">
        <w:rPr>
          <w:b/>
          <w:bCs/>
        </w:rPr>
        <w:t>4</w:t>
      </w:r>
      <w:r w:rsidR="00910E12" w:rsidRPr="007C0953">
        <w:rPr>
          <w:bCs/>
        </w:rPr>
        <w:t xml:space="preserve"> </w:t>
      </w:r>
      <w:r w:rsidR="00F768AD" w:rsidRPr="007C0953">
        <w:rPr>
          <w:bCs/>
        </w:rPr>
        <w:t>-</w:t>
      </w:r>
      <w:r w:rsidR="00910E12" w:rsidRPr="00F768AD">
        <w:rPr>
          <w:bCs/>
        </w:rPr>
        <w:t xml:space="preserve"> (1)</w:t>
      </w:r>
      <w:r w:rsidR="00910E12">
        <w:rPr>
          <w:b/>
          <w:bCs/>
        </w:rPr>
        <w:t xml:space="preserve"> </w:t>
      </w:r>
      <w:r>
        <w:t>Bu Tebliğde geçen;</w:t>
      </w:r>
    </w:p>
    <w:p w14:paraId="57CE376C" w14:textId="642C8455" w:rsidR="00FC4571" w:rsidRDefault="00FC4571" w:rsidP="006C43D3">
      <w:pPr>
        <w:jc w:val="both"/>
      </w:pPr>
      <w:r>
        <w:tab/>
      </w:r>
      <w:r w:rsidR="0073494B" w:rsidRPr="00F73075">
        <w:rPr>
          <w:bCs/>
        </w:rPr>
        <w:t>a)</w:t>
      </w:r>
      <w:r w:rsidR="00631F37">
        <w:t xml:space="preserve"> </w:t>
      </w:r>
      <w:r w:rsidR="0073494B" w:rsidRPr="00781AFB">
        <w:t xml:space="preserve">Dondurma karışımı: </w:t>
      </w:r>
      <w:r w:rsidR="005B7987" w:rsidRPr="00781AFB">
        <w:t>S</w:t>
      </w:r>
      <w:r w:rsidR="0073494B" w:rsidRPr="00781AFB">
        <w:t xml:space="preserve">üt ve/veya süt ürünlerini, </w:t>
      </w:r>
      <w:r w:rsidR="00F73075" w:rsidRPr="00781AFB">
        <w:t>içme</w:t>
      </w:r>
      <w:r w:rsidR="007C565B" w:rsidRPr="00781AFB">
        <w:t xml:space="preserve"> su</w:t>
      </w:r>
      <w:r w:rsidR="00F73075" w:rsidRPr="00781AFB">
        <w:t>yu</w:t>
      </w:r>
      <w:r w:rsidR="0073494B" w:rsidRPr="00781AFB">
        <w:t xml:space="preserve">, şeker ve izin verilen katkı maddelerini bulunduran, </w:t>
      </w:r>
      <w:r w:rsidR="00E857CC" w:rsidRPr="00781AFB">
        <w:t>i</w:t>
      </w:r>
      <w:r w:rsidR="005B7987" w:rsidRPr="00781AFB">
        <w:t xml:space="preserve">çerisinde tat ve çeşidine göre </w:t>
      </w:r>
      <w:r w:rsidR="0073494B" w:rsidRPr="00781AFB">
        <w:t xml:space="preserve">istenildiğinde salep, yumurta ve/veya yumurta ürünleri, </w:t>
      </w:r>
      <w:proofErr w:type="gramStart"/>
      <w:r w:rsidR="00826F79" w:rsidRPr="00781AFB">
        <w:rPr>
          <w:bCs/>
        </w:rPr>
        <w:t>aroma</w:t>
      </w:r>
      <w:proofErr w:type="gramEnd"/>
      <w:r w:rsidR="00826F79" w:rsidRPr="00781AFB">
        <w:rPr>
          <w:bCs/>
        </w:rPr>
        <w:t xml:space="preserve"> vericiler ve aroma verme özelliği taşıyan gıda bileşenlerini</w:t>
      </w:r>
      <w:r w:rsidR="00826F79" w:rsidRPr="00781AFB">
        <w:rPr>
          <w:b/>
          <w:bCs/>
        </w:rPr>
        <w:t xml:space="preserve"> </w:t>
      </w:r>
      <w:r w:rsidR="0073494B" w:rsidRPr="00781AFB">
        <w:t>ve çeşni maddeleri gibi bileşenleri içeren,</w:t>
      </w:r>
      <w:r w:rsidR="00CB213E" w:rsidRPr="00781AFB">
        <w:rPr>
          <w:spacing w:val="-2"/>
        </w:rPr>
        <w:t xml:space="preserve"> </w:t>
      </w:r>
      <w:r w:rsidR="00CB213E" w:rsidRPr="00781AFB">
        <w:t>emülsiyon yapıdaki</w:t>
      </w:r>
      <w:r w:rsidR="0073494B" w:rsidRPr="00781AFB">
        <w:t xml:space="preserve"> henüz dondurulmamış</w:t>
      </w:r>
      <w:r w:rsidR="00CB213E" w:rsidRPr="00781AFB">
        <w:t xml:space="preserve"> sıvı</w:t>
      </w:r>
      <w:r>
        <w:t xml:space="preserve"> haldeki karışım ürününü,</w:t>
      </w:r>
    </w:p>
    <w:p w14:paraId="655FDFB6" w14:textId="4A1590F7" w:rsidR="00FC4571" w:rsidRDefault="00FC4571" w:rsidP="006C43D3">
      <w:pPr>
        <w:jc w:val="both"/>
      </w:pPr>
      <w:r>
        <w:tab/>
      </w:r>
      <w:r w:rsidR="0073494B" w:rsidRPr="00603A1B">
        <w:t>b</w:t>
      </w:r>
      <w:r w:rsidR="00631F37">
        <w:t xml:space="preserve">) </w:t>
      </w:r>
      <w:r w:rsidR="0073494B" w:rsidRPr="00F73075">
        <w:t>Dondurma:</w:t>
      </w:r>
      <w:r w:rsidR="00631F37">
        <w:t xml:space="preserve"> </w:t>
      </w:r>
      <w:r w:rsidR="0073494B" w:rsidRPr="00F73075">
        <w:t xml:space="preserve">Dondurma karışımının </w:t>
      </w:r>
      <w:r w:rsidR="00500BCB" w:rsidRPr="00F73075">
        <w:t>ısıl işlem</w:t>
      </w:r>
      <w:r w:rsidR="0073494B" w:rsidRPr="00F73075">
        <w:t xml:space="preserve"> sonrası, tekniğine uygun olarak işlenmesi ile elde edilen, yumuşak halde</w:t>
      </w:r>
      <w:r w:rsidR="00631F37">
        <w:t xml:space="preserve"> </w:t>
      </w:r>
      <w:r w:rsidR="0073494B" w:rsidRPr="00F73075">
        <w:t>ya</w:t>
      </w:r>
      <w:r w:rsidR="00631F37">
        <w:t xml:space="preserve"> </w:t>
      </w:r>
      <w:r w:rsidR="0073494B" w:rsidRPr="00F73075">
        <w:t xml:space="preserve">da sertleştirildikten sonra </w:t>
      </w:r>
      <w:r w:rsidR="004C530A" w:rsidRPr="00F73075">
        <w:t>piyasaya arz edilen ürünü</w:t>
      </w:r>
      <w:r w:rsidR="0073494B" w:rsidRPr="00F73075">
        <w:t>,</w:t>
      </w:r>
    </w:p>
    <w:p w14:paraId="49940A54" w14:textId="6C290ABB" w:rsidR="00FC4571" w:rsidRDefault="00FC4571" w:rsidP="006C43D3">
      <w:pPr>
        <w:jc w:val="both"/>
      </w:pPr>
      <w:r>
        <w:tab/>
      </w:r>
      <w:r w:rsidR="0073494B" w:rsidRPr="00603A1B">
        <w:t>c)</w:t>
      </w:r>
      <w:r w:rsidR="00631F37">
        <w:t xml:space="preserve"> </w:t>
      </w:r>
      <w:r w:rsidR="00FD150D" w:rsidRPr="00603A1B">
        <w:t>Çeşnili Dondurma:</w:t>
      </w:r>
      <w:r w:rsidR="006838FE" w:rsidRPr="00603A1B">
        <w:t xml:space="preserve"> </w:t>
      </w:r>
      <w:r w:rsidR="00954F61" w:rsidRPr="00603A1B">
        <w:t>D</w:t>
      </w:r>
      <w:r w:rsidR="00FD150D" w:rsidRPr="00603A1B">
        <w:t>ondurma karışımına çeşni maddeleri ilave</w:t>
      </w:r>
      <w:r w:rsidR="00603A1B">
        <w:t xml:space="preserve"> edilerek elde edilen ürünü</w:t>
      </w:r>
      <w:r w:rsidR="00FD150D" w:rsidRPr="00603A1B">
        <w:t>,</w:t>
      </w:r>
    </w:p>
    <w:p w14:paraId="2BC0260D" w14:textId="2743D582" w:rsidR="00FC4571" w:rsidRDefault="00FC4571" w:rsidP="006C43D3">
      <w:pPr>
        <w:jc w:val="both"/>
        <w:rPr>
          <w:color w:val="000000"/>
        </w:rPr>
      </w:pPr>
      <w:r>
        <w:tab/>
      </w:r>
      <w:r w:rsidR="00FD150D" w:rsidRPr="005D7C09">
        <w:t xml:space="preserve">ç) Sade dondurma: </w:t>
      </w:r>
      <w:r w:rsidR="005D7C09" w:rsidRPr="005D7C09">
        <w:rPr>
          <w:color w:val="000000"/>
        </w:rPr>
        <w:t>vanilya,</w:t>
      </w:r>
      <w:r w:rsidR="00631F37">
        <w:rPr>
          <w:color w:val="000000"/>
        </w:rPr>
        <w:t xml:space="preserve"> </w:t>
      </w:r>
      <w:proofErr w:type="spellStart"/>
      <w:r w:rsidR="005D7C09" w:rsidRPr="005D7C09">
        <w:rPr>
          <w:rStyle w:val="spelle"/>
          <w:color w:val="000000"/>
        </w:rPr>
        <w:t>vanilin</w:t>
      </w:r>
      <w:proofErr w:type="spellEnd"/>
      <w:r w:rsidR="00631F37">
        <w:rPr>
          <w:rStyle w:val="spelle"/>
          <w:color w:val="000000"/>
        </w:rPr>
        <w:t xml:space="preserve"> </w:t>
      </w:r>
      <w:r w:rsidR="005D7C09" w:rsidRPr="005D7C09">
        <w:rPr>
          <w:color w:val="000000"/>
        </w:rPr>
        <w:t>ve etil</w:t>
      </w:r>
      <w:r w:rsidR="00631F37">
        <w:rPr>
          <w:color w:val="000000"/>
        </w:rPr>
        <w:t xml:space="preserve"> </w:t>
      </w:r>
      <w:proofErr w:type="spellStart"/>
      <w:r w:rsidR="005D7C09" w:rsidRPr="005D7C09">
        <w:rPr>
          <w:rStyle w:val="spelle"/>
          <w:color w:val="000000"/>
        </w:rPr>
        <w:t>vanilin</w:t>
      </w:r>
      <w:proofErr w:type="spellEnd"/>
      <w:r w:rsidR="00631F37">
        <w:rPr>
          <w:rStyle w:val="spelle"/>
          <w:color w:val="000000"/>
        </w:rPr>
        <w:t xml:space="preserve"> </w:t>
      </w:r>
      <w:r w:rsidR="005D7C09" w:rsidRPr="005D7C09">
        <w:rPr>
          <w:color w:val="000000"/>
        </w:rPr>
        <w:t xml:space="preserve">aroması hariç </w:t>
      </w:r>
      <w:proofErr w:type="gramStart"/>
      <w:r w:rsidR="005D7C09" w:rsidRPr="005D7C09">
        <w:rPr>
          <w:color w:val="000000"/>
        </w:rPr>
        <w:t>aroma</w:t>
      </w:r>
      <w:proofErr w:type="gramEnd"/>
      <w:r w:rsidR="005D7C09" w:rsidRPr="005D7C09">
        <w:rPr>
          <w:color w:val="000000"/>
        </w:rPr>
        <w:t xml:space="preserve"> verici ve aroma verme özelliği taşıyan gıda bileşenleri ile çeşni maddesi içermeyen dondurma karışımından elde edilen ürünü</w:t>
      </w:r>
      <w:r>
        <w:rPr>
          <w:color w:val="000000"/>
        </w:rPr>
        <w:t>,</w:t>
      </w:r>
    </w:p>
    <w:p w14:paraId="4E546E09" w14:textId="77777777" w:rsidR="004259D9" w:rsidRDefault="00FC4571" w:rsidP="006C43D3">
      <w:pPr>
        <w:jc w:val="both"/>
      </w:pPr>
      <w:r>
        <w:rPr>
          <w:color w:val="000000"/>
        </w:rPr>
        <w:tab/>
      </w:r>
      <w:r w:rsidR="00A31998" w:rsidRPr="00781AFB">
        <w:t xml:space="preserve">d) </w:t>
      </w:r>
      <w:r w:rsidR="00DA522A" w:rsidRPr="00781AFB">
        <w:t xml:space="preserve">Çeşni maddesi: </w:t>
      </w:r>
      <w:r w:rsidR="004259D9">
        <w:t>M</w:t>
      </w:r>
      <w:r w:rsidR="004259D9" w:rsidRPr="00712987">
        <w:t xml:space="preserve">eyve ve sebzeler ile bunların suyu, </w:t>
      </w:r>
      <w:proofErr w:type="gramStart"/>
      <w:r w:rsidR="004259D9" w:rsidRPr="00712987">
        <w:t>konsantresi</w:t>
      </w:r>
      <w:proofErr w:type="gramEnd"/>
      <w:r w:rsidR="004259D9" w:rsidRPr="00712987">
        <w:t>, püresi, ezmesi</w:t>
      </w:r>
      <w:r w:rsidR="004259D9">
        <w:t>, f</w:t>
      </w:r>
      <w:r w:rsidR="004259D9" w:rsidRPr="00712987">
        <w:t xml:space="preserve">ındık, fıstık, badem, ceviz gibi </w:t>
      </w:r>
      <w:r w:rsidR="004259D9">
        <w:t xml:space="preserve">sert kabuklu meyveler, tahıllar gibi bitkiler ve bitki </w:t>
      </w:r>
      <w:proofErr w:type="spellStart"/>
      <w:r w:rsidR="004259D9">
        <w:t>preperatları</w:t>
      </w:r>
      <w:proofErr w:type="spellEnd"/>
      <w:r w:rsidR="004259D9">
        <w:t>,</w:t>
      </w:r>
      <w:r w:rsidR="004259D9" w:rsidRPr="00712987">
        <w:t xml:space="preserve"> şekerli mamuller ile bal, kahve, kakao, çikolata, baharat gibi yenilebilir ürünler</w:t>
      </w:r>
      <w:r w:rsidR="004259D9">
        <w:t>,</w:t>
      </w:r>
    </w:p>
    <w:p w14:paraId="05312915" w14:textId="180E20A5" w:rsidR="00FC4571" w:rsidRDefault="00FC4571" w:rsidP="006C43D3">
      <w:pPr>
        <w:jc w:val="both"/>
      </w:pPr>
      <w:r>
        <w:tab/>
        <w:t>e</w:t>
      </w:r>
      <w:r w:rsidR="007840E3" w:rsidRPr="00781AFB">
        <w:t>)</w:t>
      </w:r>
      <w:r w:rsidR="00631F37">
        <w:t xml:space="preserve"> </w:t>
      </w:r>
      <w:r w:rsidR="00E6084E" w:rsidRPr="00781AFB">
        <w:t>Yoğurt dondurma</w:t>
      </w:r>
      <w:r w:rsidR="00FC4CAA" w:rsidRPr="00781AFB">
        <w:t>sı</w:t>
      </w:r>
      <w:r w:rsidR="00FC4CAA" w:rsidRPr="00B84033">
        <w:t>:</w:t>
      </w:r>
      <w:r w:rsidR="00096FDF" w:rsidRPr="00B84033">
        <w:t xml:space="preserve"> Yoğurt</w:t>
      </w:r>
      <w:r w:rsidR="00DB0783" w:rsidRPr="00B84033">
        <w:t>,</w:t>
      </w:r>
      <w:r w:rsidR="00054584" w:rsidRPr="00B84033">
        <w:t xml:space="preserve"> </w:t>
      </w:r>
      <w:r w:rsidR="00FC4CAA" w:rsidRPr="00B84033">
        <w:t>şeker ve katkı maddeleri</w:t>
      </w:r>
      <w:r w:rsidR="00474E7B" w:rsidRPr="00B84033">
        <w:t>ni</w:t>
      </w:r>
      <w:r w:rsidR="00FC4CAA" w:rsidRPr="00B84033">
        <w:t xml:space="preserve"> </w:t>
      </w:r>
      <w:r w:rsidR="00DB0783" w:rsidRPr="00B84033">
        <w:t>içeren</w:t>
      </w:r>
      <w:r w:rsidR="00054584" w:rsidRPr="00B84033">
        <w:t xml:space="preserve"> karışımın </w:t>
      </w:r>
      <w:r w:rsidR="00F2593B" w:rsidRPr="00B84033">
        <w:t xml:space="preserve">istenildiğinde </w:t>
      </w:r>
      <w:r w:rsidR="001C7C7B" w:rsidRPr="00B84033">
        <w:t>çeşni maddeleri</w:t>
      </w:r>
      <w:r w:rsidR="00054584" w:rsidRPr="00B84033">
        <w:t xml:space="preserve"> </w:t>
      </w:r>
      <w:r w:rsidR="0009218F" w:rsidRPr="00B84033">
        <w:t>ilave edilerek</w:t>
      </w:r>
      <w:r w:rsidR="00054584" w:rsidRPr="00B84033">
        <w:t xml:space="preserve"> dondurulması </w:t>
      </w:r>
      <w:r w:rsidR="006F7E5C" w:rsidRPr="00B84033">
        <w:t>ve son üründe en az %50 oranında yoğurt içeren</w:t>
      </w:r>
      <w:r w:rsidR="00054584" w:rsidRPr="00B84033">
        <w:t xml:space="preserve"> </w:t>
      </w:r>
      <w:r w:rsidR="00C2470E" w:rsidRPr="00B84033">
        <w:t>ürünü</w:t>
      </w:r>
      <w:r w:rsidR="00054584" w:rsidRPr="00B84033">
        <w:t>,</w:t>
      </w:r>
    </w:p>
    <w:p w14:paraId="00DAEDCD" w14:textId="51584B20" w:rsidR="00FC4571" w:rsidRDefault="00FC4571" w:rsidP="006C43D3">
      <w:pPr>
        <w:jc w:val="both"/>
      </w:pPr>
      <w:r>
        <w:tab/>
        <w:t>f</w:t>
      </w:r>
      <w:r w:rsidR="00826F79" w:rsidRPr="001E2E4F">
        <w:t>)</w:t>
      </w:r>
      <w:r w:rsidR="001B06C3" w:rsidRPr="001E2E4F">
        <w:t xml:space="preserve"> </w:t>
      </w:r>
      <w:r w:rsidR="00826F79" w:rsidRPr="001E2E4F">
        <w:t>Şeker:</w:t>
      </w:r>
      <w:r w:rsidR="001B06C3" w:rsidRPr="001E2E4F">
        <w:t xml:space="preserve"> </w:t>
      </w:r>
      <w:proofErr w:type="gramStart"/>
      <w:r w:rsidR="00631F37">
        <w:t>23/08/2006</w:t>
      </w:r>
      <w:proofErr w:type="gramEnd"/>
      <w:r w:rsidR="00631F37">
        <w:t xml:space="preserve"> </w:t>
      </w:r>
      <w:r w:rsidR="00A76431" w:rsidRPr="001E2E4F">
        <w:t xml:space="preserve">tarihli ve 26268 sayılı Resmî </w:t>
      </w:r>
      <w:proofErr w:type="spellStart"/>
      <w:r w:rsidR="00A76431" w:rsidRPr="001E2E4F">
        <w:t>Gazete’de</w:t>
      </w:r>
      <w:proofErr w:type="spellEnd"/>
      <w:r w:rsidR="00A76431" w:rsidRPr="001E2E4F">
        <w:t xml:space="preserve"> yayımlanan Türk Gıda Kodeksi Şeker Tebliğinde tanımlanan ürünleri</w:t>
      </w:r>
      <w:r w:rsidR="001E2E4F" w:rsidRPr="001E2E4F">
        <w:t>,</w:t>
      </w:r>
    </w:p>
    <w:p w14:paraId="2A9110E6" w14:textId="4DE37A6F" w:rsidR="00826F79" w:rsidRPr="001E2E4F" w:rsidRDefault="00FC4571" w:rsidP="006C43D3">
      <w:pPr>
        <w:jc w:val="both"/>
      </w:pPr>
      <w:r>
        <w:tab/>
        <w:t>g</w:t>
      </w:r>
      <w:r w:rsidR="00826F79" w:rsidRPr="001E2E4F">
        <w:t>) Yumurta ve yumurta ürünleri:</w:t>
      </w:r>
      <w:r w:rsidR="001B06C3" w:rsidRPr="001E2E4F">
        <w:t xml:space="preserve"> </w:t>
      </w:r>
      <w:proofErr w:type="gramStart"/>
      <w:r w:rsidR="00A845EB" w:rsidRPr="001E2E4F">
        <w:t>20/12/2014</w:t>
      </w:r>
      <w:proofErr w:type="gramEnd"/>
      <w:r w:rsidR="00631F37">
        <w:t xml:space="preserve"> tarihli ve </w:t>
      </w:r>
      <w:r w:rsidR="00A845EB" w:rsidRPr="001E2E4F">
        <w:t>29211</w:t>
      </w:r>
      <w:r w:rsidR="001B06C3" w:rsidRPr="001E2E4F">
        <w:t xml:space="preserve"> sayılı Resmî </w:t>
      </w:r>
      <w:proofErr w:type="spellStart"/>
      <w:r w:rsidR="001B06C3" w:rsidRPr="001E2E4F">
        <w:t>Gazete’de</w:t>
      </w:r>
      <w:proofErr w:type="spellEnd"/>
      <w:r w:rsidR="001B06C3" w:rsidRPr="001E2E4F">
        <w:t xml:space="preserve"> </w:t>
      </w:r>
      <w:proofErr w:type="gramStart"/>
      <w:r w:rsidR="001B06C3" w:rsidRPr="001E2E4F">
        <w:t>yayımlana</w:t>
      </w:r>
      <w:r w:rsidR="00631F37">
        <w:t>n</w:t>
      </w:r>
      <w:proofErr w:type="gramEnd"/>
      <w:r w:rsidR="00631F37">
        <w:t xml:space="preserve"> Türk Gıda Kodeksi Yumurta ve Y</w:t>
      </w:r>
      <w:r w:rsidR="001B06C3" w:rsidRPr="001E2E4F">
        <w:t xml:space="preserve">umurta </w:t>
      </w:r>
      <w:r w:rsidR="00631F37">
        <w:t>Ü</w:t>
      </w:r>
      <w:r w:rsidR="001B06C3" w:rsidRPr="001E2E4F">
        <w:t>rünleri Tebliği</w:t>
      </w:r>
      <w:r w:rsidR="00631F37">
        <w:t>’</w:t>
      </w:r>
      <w:r w:rsidR="001B06C3" w:rsidRPr="001E2E4F">
        <w:t>nde tanımlanan ürünleri,</w:t>
      </w:r>
    </w:p>
    <w:p w14:paraId="3709AE46" w14:textId="0F803538" w:rsidR="00FC4571" w:rsidRDefault="00FC4571" w:rsidP="006C43D3">
      <w:pPr>
        <w:jc w:val="both"/>
      </w:pPr>
      <w:r>
        <w:tab/>
      </w:r>
      <w:r w:rsidR="006C43D3">
        <w:t>ğ</w:t>
      </w:r>
      <w:r w:rsidR="00631F37">
        <w:t xml:space="preserve">) İçme suyu: </w:t>
      </w:r>
      <w:proofErr w:type="gramStart"/>
      <w:r w:rsidR="00631F37">
        <w:t>17/2/2005</w:t>
      </w:r>
      <w:proofErr w:type="gramEnd"/>
      <w:r w:rsidR="00631F37">
        <w:t xml:space="preserve"> </w:t>
      </w:r>
      <w:r w:rsidR="007C565B" w:rsidRPr="001E2E4F">
        <w:t xml:space="preserve">tarihli ve 25730 sayılı Resmî </w:t>
      </w:r>
      <w:proofErr w:type="spellStart"/>
      <w:r w:rsidR="007C565B" w:rsidRPr="001E2E4F">
        <w:t>Gazete’de</w:t>
      </w:r>
      <w:proofErr w:type="spellEnd"/>
      <w:r w:rsidR="007C565B" w:rsidRPr="001E2E4F">
        <w:t xml:space="preserve"> yayımlanan İnsani Tüketim Amaçlı Sular Hakkında Yönetmelikte yer alan özelliklere uygun</w:t>
      </w:r>
      <w:r w:rsidR="00F73075" w:rsidRPr="001E2E4F">
        <w:t xml:space="preserve"> olan insani tüketim amaçlı </w:t>
      </w:r>
      <w:r w:rsidR="007C565B" w:rsidRPr="001E2E4F">
        <w:t>suları,</w:t>
      </w:r>
    </w:p>
    <w:p w14:paraId="00C2FA89" w14:textId="58285FFB" w:rsidR="00974CEF" w:rsidRPr="00BB134B" w:rsidRDefault="00FC4571" w:rsidP="006C43D3">
      <w:pPr>
        <w:jc w:val="both"/>
      </w:pPr>
      <w:r>
        <w:tab/>
      </w:r>
      <w:r w:rsidR="006C43D3">
        <w:t>h</w:t>
      </w:r>
      <w:r w:rsidR="001E2E4F" w:rsidRPr="00BB134B">
        <w:t xml:space="preserve">) </w:t>
      </w:r>
      <w:r w:rsidR="009720D7" w:rsidRPr="00BB134B">
        <w:t>Tropik ve</w:t>
      </w:r>
      <w:r w:rsidR="001E330B" w:rsidRPr="00BB134B">
        <w:t>/veya</w:t>
      </w:r>
      <w:r w:rsidR="009720D7" w:rsidRPr="00BB134B">
        <w:t xml:space="preserve"> özel meyveler: Aroması yüksek </w:t>
      </w:r>
      <w:r w:rsidR="00B60461" w:rsidRPr="00BB134B">
        <w:t xml:space="preserve">ve/veya yoğun kıvama sahip </w:t>
      </w:r>
      <w:r w:rsidR="006E2C50">
        <w:t xml:space="preserve">ananas, muz, kivi, mango, </w:t>
      </w:r>
      <w:proofErr w:type="spellStart"/>
      <w:r w:rsidR="006E2C50">
        <w:t>gu</w:t>
      </w:r>
      <w:r w:rsidR="009720D7" w:rsidRPr="00BB134B">
        <w:t>ava</w:t>
      </w:r>
      <w:proofErr w:type="spellEnd"/>
      <w:r w:rsidR="009720D7" w:rsidRPr="00BB134B">
        <w:t xml:space="preserve">, çarkıfelek meyvesi, </w:t>
      </w:r>
      <w:proofErr w:type="spellStart"/>
      <w:r w:rsidR="009720D7" w:rsidRPr="00BB134B">
        <w:t>Guanabana</w:t>
      </w:r>
      <w:proofErr w:type="spellEnd"/>
      <w:r w:rsidR="009720D7" w:rsidRPr="00BB134B">
        <w:t xml:space="preserve">, </w:t>
      </w:r>
      <w:proofErr w:type="spellStart"/>
      <w:r w:rsidR="009720D7" w:rsidRPr="00BB134B">
        <w:t>Corrosol</w:t>
      </w:r>
      <w:proofErr w:type="spellEnd"/>
      <w:r w:rsidR="009720D7" w:rsidRPr="00BB134B">
        <w:t xml:space="preserve">, </w:t>
      </w:r>
      <w:proofErr w:type="spellStart"/>
      <w:r w:rsidR="009720D7" w:rsidRPr="00BB134B">
        <w:t>cherimoya</w:t>
      </w:r>
      <w:proofErr w:type="spellEnd"/>
      <w:r w:rsidR="009720D7" w:rsidRPr="00BB134B">
        <w:t xml:space="preserve"> gibi meyveleri,</w:t>
      </w:r>
    </w:p>
    <w:p w14:paraId="78CEA11F" w14:textId="7299CFFB" w:rsidR="00FC4571" w:rsidRDefault="00FD150D" w:rsidP="006C43D3">
      <w:pPr>
        <w:spacing w:before="120" w:after="120" w:line="280" w:lineRule="atLeast"/>
        <w:jc w:val="both"/>
      </w:pPr>
      <w:r w:rsidRPr="00BB134B">
        <w:lastRenderedPageBreak/>
        <w:tab/>
      </w:r>
      <w:proofErr w:type="gramStart"/>
      <w:r w:rsidR="0073494B" w:rsidRPr="00BB134B">
        <w:t>ifade</w:t>
      </w:r>
      <w:proofErr w:type="gramEnd"/>
      <w:r w:rsidR="0073494B" w:rsidRPr="00BB134B">
        <w:t xml:space="preserve"> eder.</w:t>
      </w:r>
    </w:p>
    <w:p w14:paraId="229EE6C8" w14:textId="77777777" w:rsidR="008C4F77" w:rsidRDefault="008C4F77" w:rsidP="006C43D3">
      <w:pPr>
        <w:spacing w:before="120" w:after="120" w:line="280" w:lineRule="atLeast"/>
        <w:jc w:val="both"/>
      </w:pPr>
    </w:p>
    <w:p w14:paraId="05FB38DE" w14:textId="408D0422" w:rsidR="00F768AD" w:rsidRPr="00F768AD" w:rsidRDefault="00F768AD" w:rsidP="00F768AD">
      <w:pPr>
        <w:jc w:val="center"/>
        <w:rPr>
          <w:b/>
        </w:rPr>
      </w:pPr>
      <w:r w:rsidRPr="00F768AD">
        <w:rPr>
          <w:b/>
        </w:rPr>
        <w:t>İKİNCİ BÖLÜM</w:t>
      </w:r>
    </w:p>
    <w:p w14:paraId="335E37BC" w14:textId="15EBD7E8" w:rsidR="00F768AD" w:rsidRPr="00F768AD" w:rsidRDefault="00F768AD" w:rsidP="00F768AD">
      <w:pPr>
        <w:jc w:val="center"/>
        <w:rPr>
          <w:b/>
        </w:rPr>
      </w:pPr>
      <w:r w:rsidRPr="00F768AD">
        <w:rPr>
          <w:b/>
        </w:rPr>
        <w:t>Genel Hükümler</w:t>
      </w:r>
    </w:p>
    <w:p w14:paraId="5099DB1E" w14:textId="77777777" w:rsidR="006C43D3" w:rsidRDefault="00FC4571" w:rsidP="008C4F77">
      <w:pPr>
        <w:spacing w:before="240"/>
        <w:jc w:val="both"/>
        <w:rPr>
          <w:b/>
          <w:bCs/>
        </w:rPr>
      </w:pPr>
      <w:r>
        <w:tab/>
      </w:r>
      <w:r w:rsidR="0073494B" w:rsidRPr="00BB134B">
        <w:rPr>
          <w:b/>
          <w:bCs/>
        </w:rPr>
        <w:t>Ürün özellikleri</w:t>
      </w:r>
    </w:p>
    <w:p w14:paraId="6D39C0EE" w14:textId="2537DEEE" w:rsidR="006C43D3" w:rsidRDefault="006C43D3" w:rsidP="006C43D3">
      <w:pPr>
        <w:jc w:val="both"/>
      </w:pPr>
      <w:r>
        <w:rPr>
          <w:b/>
          <w:bCs/>
        </w:rPr>
        <w:tab/>
      </w:r>
      <w:r w:rsidR="0073494B" w:rsidRPr="00BB134B">
        <w:rPr>
          <w:b/>
          <w:sz w:val="22"/>
          <w:szCs w:val="22"/>
        </w:rPr>
        <w:t>Madde 5</w:t>
      </w:r>
      <w:r w:rsidR="00631F37" w:rsidRPr="007C0953">
        <w:rPr>
          <w:sz w:val="22"/>
          <w:szCs w:val="22"/>
        </w:rPr>
        <w:t xml:space="preserve"> </w:t>
      </w:r>
      <w:r w:rsidR="00F768AD" w:rsidRPr="007C0953">
        <w:rPr>
          <w:sz w:val="22"/>
          <w:szCs w:val="22"/>
        </w:rPr>
        <w:t>-</w:t>
      </w:r>
      <w:r w:rsidR="00631F37" w:rsidRPr="00F768AD">
        <w:rPr>
          <w:sz w:val="22"/>
          <w:szCs w:val="22"/>
        </w:rPr>
        <w:t xml:space="preserve"> </w:t>
      </w:r>
      <w:r w:rsidR="00612134" w:rsidRPr="00F768AD">
        <w:rPr>
          <w:sz w:val="22"/>
          <w:szCs w:val="22"/>
        </w:rPr>
        <w:t>(1)</w:t>
      </w:r>
      <w:r w:rsidR="00BB134B" w:rsidRPr="00BB134B">
        <w:rPr>
          <w:sz w:val="22"/>
          <w:szCs w:val="22"/>
        </w:rPr>
        <w:t xml:space="preserve"> </w:t>
      </w:r>
      <w:r w:rsidR="0073494B" w:rsidRPr="00BB134B">
        <w:rPr>
          <w:sz w:val="22"/>
          <w:szCs w:val="22"/>
        </w:rPr>
        <w:t>Bu Tebliğ kapsamındaki ürünlerin özellikleri aşağıda verilmiştir.</w:t>
      </w:r>
    </w:p>
    <w:p w14:paraId="053EF5BA" w14:textId="5F124049" w:rsidR="006C43D3" w:rsidRDefault="006C43D3" w:rsidP="006C43D3">
      <w:pPr>
        <w:jc w:val="both"/>
      </w:pPr>
      <w:r>
        <w:tab/>
      </w:r>
      <w:r w:rsidR="00571972">
        <w:t xml:space="preserve">a) </w:t>
      </w:r>
      <w:r w:rsidR="0073494B" w:rsidRPr="00BB134B">
        <w:t xml:space="preserve">Dondurma üretiminde kullanılan süt, </w:t>
      </w:r>
      <w:proofErr w:type="gramStart"/>
      <w:r w:rsidR="00750923" w:rsidRPr="00BB134B">
        <w:t>27/12/2011</w:t>
      </w:r>
      <w:proofErr w:type="gramEnd"/>
      <w:r w:rsidR="00750923" w:rsidRPr="00BB134B">
        <w:t xml:space="preserve"> tarihli ve 28155 sayılı Resmî </w:t>
      </w:r>
      <w:proofErr w:type="spellStart"/>
      <w:r w:rsidR="00750923" w:rsidRPr="00BB134B">
        <w:t>Gazete’de</w:t>
      </w:r>
      <w:proofErr w:type="spellEnd"/>
      <w:r w:rsidR="00750923" w:rsidRPr="00BB134B">
        <w:t xml:space="preserve"> yayımlanan Hayvansal Gıdalar İçin Özel Hijyen Kuralları Yönetmeliği’nde </w:t>
      </w:r>
      <w:r w:rsidR="0073494B" w:rsidRPr="00BB134B">
        <w:t>belirtilen şartlar</w:t>
      </w:r>
      <w:r w:rsidR="0071601A" w:rsidRPr="00BB134B">
        <w:t>ı taşı</w:t>
      </w:r>
      <w:r w:rsidR="00574459">
        <w:t>r.</w:t>
      </w:r>
    </w:p>
    <w:p w14:paraId="6959F4D4" w14:textId="77777777" w:rsidR="006C43D3" w:rsidRDefault="006C43D3" w:rsidP="006C43D3">
      <w:pPr>
        <w:jc w:val="both"/>
      </w:pPr>
      <w:r>
        <w:tab/>
      </w:r>
      <w:r w:rsidR="00BB134B" w:rsidRPr="00BB134B">
        <w:t>b)</w:t>
      </w:r>
      <w:r w:rsidR="00574459">
        <w:t xml:space="preserve"> Ürünlerin </w:t>
      </w:r>
      <w:r w:rsidR="00574459" w:rsidRPr="00BB134B">
        <w:t>üretiminde</w:t>
      </w:r>
      <w:r w:rsidR="006B40D9" w:rsidRPr="00BB134B">
        <w:t>  içme suyu kullanıl</w:t>
      </w:r>
      <w:r w:rsidR="00574459">
        <w:t>ır.</w:t>
      </w:r>
    </w:p>
    <w:p w14:paraId="047677C8" w14:textId="5C4EBA90" w:rsidR="006C43D3" w:rsidRDefault="006C43D3" w:rsidP="006C43D3">
      <w:pPr>
        <w:jc w:val="both"/>
      </w:pPr>
      <w:r>
        <w:tab/>
      </w:r>
      <w:r w:rsidR="00574459" w:rsidRPr="00574459">
        <w:t>c</w:t>
      </w:r>
      <w:r w:rsidR="00571972">
        <w:t xml:space="preserve">) </w:t>
      </w:r>
      <w:r w:rsidR="00574459">
        <w:t xml:space="preserve">Ürünler </w:t>
      </w:r>
      <w:r w:rsidR="0073494B" w:rsidRPr="00574459">
        <w:t>kendine has tat, koku ve yapıda ol</w:t>
      </w:r>
      <w:r w:rsidR="00574459">
        <w:t>ur.</w:t>
      </w:r>
    </w:p>
    <w:p w14:paraId="451E44F5" w14:textId="73CDF588" w:rsidR="006C43D3" w:rsidRDefault="006C43D3" w:rsidP="006C43D3">
      <w:pPr>
        <w:jc w:val="both"/>
      </w:pPr>
      <w:r>
        <w:tab/>
      </w:r>
      <w:r w:rsidR="00574459">
        <w:t>ç</w:t>
      </w:r>
      <w:r w:rsidR="00571972">
        <w:t xml:space="preserve">) </w:t>
      </w:r>
      <w:r w:rsidR="0073494B" w:rsidRPr="00574459">
        <w:t xml:space="preserve">Dondurmanın bileşimine ait değerler Ek-1’ </w:t>
      </w:r>
      <w:r w:rsidR="00750923" w:rsidRPr="00574459">
        <w:t>e</w:t>
      </w:r>
      <w:r w:rsidR="0073494B" w:rsidRPr="00574459">
        <w:t xml:space="preserve"> </w:t>
      </w:r>
      <w:r w:rsidR="00750923" w:rsidRPr="00574459">
        <w:t>uygun olur.</w:t>
      </w:r>
    </w:p>
    <w:p w14:paraId="64EB1ABF" w14:textId="30F5E459" w:rsidR="006C43D3" w:rsidRDefault="006C43D3" w:rsidP="006C43D3">
      <w:pPr>
        <w:jc w:val="both"/>
      </w:pPr>
      <w:r>
        <w:tab/>
      </w:r>
      <w:r w:rsidR="00574459">
        <w:t>d</w:t>
      </w:r>
      <w:r w:rsidR="0073494B" w:rsidRPr="00574459">
        <w:t>)</w:t>
      </w:r>
      <w:r w:rsidR="00571972">
        <w:t xml:space="preserve"> </w:t>
      </w:r>
      <w:r w:rsidR="0073494B" w:rsidRPr="00574459">
        <w:t xml:space="preserve">Hacim genişlemesi </w:t>
      </w:r>
      <w:r w:rsidR="000F4A14" w:rsidRPr="00574459">
        <w:t>dondurmada en</w:t>
      </w:r>
      <w:r w:rsidR="00781AFB">
        <w:t xml:space="preserve"> fazla %100 </w:t>
      </w:r>
      <w:r w:rsidR="0073494B" w:rsidRPr="00781AFB">
        <w:t>ol</w:t>
      </w:r>
      <w:r w:rsidR="00574459" w:rsidRPr="00781AFB">
        <w:t>ur.</w:t>
      </w:r>
    </w:p>
    <w:p w14:paraId="072A975E" w14:textId="60D83919" w:rsidR="006C43D3" w:rsidRDefault="006C43D3" w:rsidP="006C43D3">
      <w:pPr>
        <w:jc w:val="both"/>
      </w:pPr>
      <w:r>
        <w:tab/>
      </w:r>
      <w:r w:rsidR="00574459" w:rsidRPr="00A973DB">
        <w:t>e</w:t>
      </w:r>
      <w:r w:rsidR="0073494B" w:rsidRPr="00A973DB">
        <w:t>)</w:t>
      </w:r>
      <w:r w:rsidR="00571972" w:rsidRPr="00A973DB">
        <w:t xml:space="preserve"> </w:t>
      </w:r>
      <w:r w:rsidR="003C77C1" w:rsidRPr="00A973DB">
        <w:t xml:space="preserve">Meyve kullanılarak üretilen çeşnili dondurmada meyve oranı </w:t>
      </w:r>
      <w:r w:rsidR="0073494B" w:rsidRPr="00A973DB">
        <w:t>ağırlıkça en az %15</w:t>
      </w:r>
      <w:r w:rsidR="003C77C1" w:rsidRPr="00A973DB">
        <w:t xml:space="preserve"> ol</w:t>
      </w:r>
      <w:r w:rsidR="00574459" w:rsidRPr="00A973DB">
        <w:t xml:space="preserve">ur. </w:t>
      </w:r>
      <w:r w:rsidR="00A33529" w:rsidRPr="00A973DB">
        <w:t xml:space="preserve">Ancak </w:t>
      </w:r>
      <w:r w:rsidR="00BB5F73" w:rsidRPr="00A973DB">
        <w:t>ağırlıkça en az %2</w:t>
      </w:r>
      <w:r w:rsidR="00571972" w:rsidRPr="00A973DB">
        <w:t>,</w:t>
      </w:r>
      <w:r w:rsidR="00BB5F73" w:rsidRPr="00A973DB">
        <w:t>5 oranında sitrik asit cinsinden titre edilebilir asitlik bulunduran meyveler, narenciye grubu meyveler, tropik ve/veya özel meyveler ile meyve suyu karışımları</w:t>
      </w:r>
      <w:r w:rsidR="00A33529" w:rsidRPr="00A973DB">
        <w:t xml:space="preserve"> </w:t>
      </w:r>
      <w:r w:rsidR="00BB5F73" w:rsidRPr="00A973DB">
        <w:t>içeren</w:t>
      </w:r>
      <w:r w:rsidR="003C77C1" w:rsidRPr="00A973DB">
        <w:t xml:space="preserve"> dondurmalarda</w:t>
      </w:r>
      <w:r w:rsidR="00BB5F73" w:rsidRPr="00A973DB">
        <w:t xml:space="preserve"> </w:t>
      </w:r>
      <w:r w:rsidR="003C77C1" w:rsidRPr="00A973DB">
        <w:t>meyve oranı ağırlıkça en az %10 ol</w:t>
      </w:r>
      <w:r w:rsidR="00574459" w:rsidRPr="00A973DB">
        <w:t>ur.</w:t>
      </w:r>
    </w:p>
    <w:p w14:paraId="36C7B293" w14:textId="6B4E7F38" w:rsidR="006C43D3" w:rsidRDefault="006C43D3" w:rsidP="006C43D3">
      <w:pPr>
        <w:jc w:val="both"/>
      </w:pPr>
      <w:r>
        <w:tab/>
        <w:t>f</w:t>
      </w:r>
      <w:r w:rsidR="0031154F">
        <w:t xml:space="preserve">) </w:t>
      </w:r>
      <w:r w:rsidR="0073494B" w:rsidRPr="00F8009A">
        <w:t>Fındık, fıstık, ceviz,</w:t>
      </w:r>
      <w:r w:rsidR="0031154F">
        <w:t xml:space="preserve"> </w:t>
      </w:r>
      <w:r w:rsidR="0073494B" w:rsidRPr="00F8009A">
        <w:t>badem gibi</w:t>
      </w:r>
      <w:r w:rsidR="007B5FC3" w:rsidRPr="00F8009A">
        <w:t xml:space="preserve"> çeşniler katılarak üretilen</w:t>
      </w:r>
      <w:r w:rsidR="00DD6F5B">
        <w:t xml:space="preserve"> çeşnili</w:t>
      </w:r>
      <w:r w:rsidR="007B5FC3" w:rsidRPr="00F8009A">
        <w:t xml:space="preserve"> dondurmalarda b</w:t>
      </w:r>
      <w:r w:rsidR="0031154F">
        <w:t>u çeşnilerin</w:t>
      </w:r>
      <w:r w:rsidR="00DD6F5B">
        <w:t xml:space="preserve"> biri veya birkaçının birlikte kullanılması halinde</w:t>
      </w:r>
      <w:r w:rsidR="0031154F">
        <w:t xml:space="preserve"> toplam oranı en az </w:t>
      </w:r>
      <w:r w:rsidR="0073494B" w:rsidRPr="00F8009A">
        <w:t>%5 oranında ol</w:t>
      </w:r>
      <w:r w:rsidR="008A2967">
        <w:t>ur.</w:t>
      </w:r>
    </w:p>
    <w:p w14:paraId="13081003" w14:textId="77777777" w:rsidR="00910E12" w:rsidRDefault="006C43D3" w:rsidP="0031154F">
      <w:pPr>
        <w:jc w:val="both"/>
      </w:pPr>
      <w:r>
        <w:tab/>
      </w:r>
      <w:r w:rsidRPr="00FF1FA9">
        <w:t>g</w:t>
      </w:r>
      <w:r w:rsidR="00E31285" w:rsidRPr="00FF1FA9">
        <w:t xml:space="preserve">) </w:t>
      </w:r>
      <w:r w:rsidR="00612134" w:rsidRPr="00FF1FA9">
        <w:t>Coğrafi işaret olarak tescillenmiş dondurmalar Türk Gıda Kodeksi yatay mevzuatına aykırı olmamak koşulu ile coğrafi işaret tescilinde belirtilen özelliklerine göre piyasaya arz edilir.</w:t>
      </w:r>
    </w:p>
    <w:p w14:paraId="5DCC0C3F" w14:textId="03E3CA7B" w:rsidR="00910E12" w:rsidRDefault="00910E12" w:rsidP="0031154F">
      <w:pPr>
        <w:jc w:val="both"/>
      </w:pPr>
      <w:r>
        <w:tab/>
      </w:r>
      <w:r w:rsidR="006C43D3">
        <w:t>ğ</w:t>
      </w:r>
      <w:r w:rsidR="00014A66" w:rsidRPr="00F25C51">
        <w:t>)</w:t>
      </w:r>
      <w:r w:rsidR="007B5FC3" w:rsidRPr="00F25C51">
        <w:t xml:space="preserve"> </w:t>
      </w:r>
      <w:r w:rsidR="007B5FC3" w:rsidRPr="00592DDA">
        <w:t xml:space="preserve">Bu Tebliğ kapsamındaki ürünler; </w:t>
      </w:r>
      <w:proofErr w:type="gramStart"/>
      <w:r w:rsidR="00000A77" w:rsidRPr="00592DDA">
        <w:t>….</w:t>
      </w:r>
      <w:proofErr w:type="gramEnd"/>
      <w:r w:rsidR="00F639DC" w:rsidRPr="00592DDA">
        <w:t xml:space="preserve">tarih ve </w:t>
      </w:r>
      <w:hyperlink r:id="rId9" w:history="1">
        <w:r w:rsidR="00000A77" w:rsidRPr="00592DDA">
          <w:t>….</w:t>
        </w:r>
      </w:hyperlink>
      <w:r w:rsidR="00F639DC" w:rsidRPr="00592DDA">
        <w:t xml:space="preserve"> s</w:t>
      </w:r>
      <w:r>
        <w:t xml:space="preserve">ayılı Resmî </w:t>
      </w:r>
      <w:proofErr w:type="spellStart"/>
      <w:r>
        <w:t>Gazete’de</w:t>
      </w:r>
      <w:proofErr w:type="spellEnd"/>
      <w:r>
        <w:t xml:space="preserve"> yayımlanan</w:t>
      </w:r>
    </w:p>
    <w:p w14:paraId="72B6CE36" w14:textId="055B5FB5" w:rsidR="006C43D3" w:rsidRDefault="00750923" w:rsidP="0031154F">
      <w:pPr>
        <w:jc w:val="both"/>
      </w:pPr>
      <w:r w:rsidRPr="00592DDA">
        <w:t xml:space="preserve">Türk Gıda Kodeksi </w:t>
      </w:r>
      <w:r w:rsidR="00F639DC" w:rsidRPr="00592DDA">
        <w:t>Yenilebilir Buzlu Ürünler Tebliği k</w:t>
      </w:r>
      <w:r w:rsidR="00DD3D56" w:rsidRPr="00592DDA">
        <w:t>apsamındaki</w:t>
      </w:r>
      <w:r w:rsidR="00861855" w:rsidRPr="00592DDA">
        <w:t xml:space="preserve"> </w:t>
      </w:r>
      <w:r w:rsidR="00F25C51" w:rsidRPr="00592DDA">
        <w:t>ürünler ile birlikte aynı ambalaj içerisinde piyasaya arz edilemez</w:t>
      </w:r>
      <w:r w:rsidR="0094600F" w:rsidRPr="00592DDA">
        <w:t>. Ancak farklı birim ambalajlar içerisinde hazır ambalajlı olarak piyasaya arz edilebilir.</w:t>
      </w:r>
    </w:p>
    <w:p w14:paraId="7845D627" w14:textId="77777777" w:rsidR="006C43D3" w:rsidRDefault="006C43D3" w:rsidP="006C43D3">
      <w:pPr>
        <w:jc w:val="both"/>
      </w:pPr>
      <w:r>
        <w:tab/>
        <w:t>h</w:t>
      </w:r>
      <w:r w:rsidR="00521D45" w:rsidRPr="003B1AFF">
        <w:t xml:space="preserve">) </w:t>
      </w:r>
      <w:r w:rsidR="003B1AFF" w:rsidRPr="003B1AFF">
        <w:t>Ürünlere</w:t>
      </w:r>
      <w:r w:rsidR="00521D45" w:rsidRPr="003B1AFF">
        <w:t xml:space="preserve"> süt yağı haricinde yağ bileşeni ilave edilemez.</w:t>
      </w:r>
      <w:r w:rsidR="003B1AFF" w:rsidRPr="003B1AFF">
        <w:t xml:space="preserve"> </w:t>
      </w:r>
      <w:r w:rsidR="00FD3657">
        <w:t>Ancak ü</w:t>
      </w:r>
      <w:r w:rsidR="003B1AFF" w:rsidRPr="003B1AFF">
        <w:t xml:space="preserve">retiminde çeşni maddesi kullanılan </w:t>
      </w:r>
      <w:r w:rsidR="003B1AFF">
        <w:t>dondurmalarda</w:t>
      </w:r>
      <w:r w:rsidR="003B1AFF" w:rsidRPr="003B1AFF">
        <w:t xml:space="preserve"> bileşiminde doğal olarak bulunması gereken süt yağına ilave olarak kullanılan çeşni maddesinden kaynaklı ve kullanılan çeşni maddesi ile orantılı olacak miktarda bitkisel yağ</w:t>
      </w:r>
      <w:r w:rsidR="00521D45" w:rsidRPr="003B1AFF">
        <w:t xml:space="preserve"> </w:t>
      </w:r>
      <w:r w:rsidR="003B1AFF" w:rsidRPr="003B1AFF">
        <w:t>bulunabilir.</w:t>
      </w:r>
    </w:p>
    <w:p w14:paraId="3A95D2E2" w14:textId="77777777" w:rsidR="006C43D3" w:rsidRDefault="006C43D3" w:rsidP="006C43D3">
      <w:pPr>
        <w:jc w:val="both"/>
        <w:rPr>
          <w:bCs/>
        </w:rPr>
      </w:pPr>
      <w:r>
        <w:tab/>
        <w:t>ı</w:t>
      </w:r>
      <w:r w:rsidR="00E82C9E">
        <w:rPr>
          <w:bCs/>
        </w:rPr>
        <w:t xml:space="preserve">) </w:t>
      </w:r>
      <w:r w:rsidR="00E82C9E" w:rsidRPr="00E82C9E">
        <w:rPr>
          <w:bCs/>
        </w:rPr>
        <w:t>Dondurma üretimi için kullanılacak hazır toz karışımları, bu tebliğ hükümlerine uymak zorundadır.</w:t>
      </w:r>
    </w:p>
    <w:p w14:paraId="510572C6" w14:textId="01242A3B" w:rsidR="006C43D3" w:rsidRDefault="006C43D3" w:rsidP="006C43D3">
      <w:pPr>
        <w:jc w:val="both"/>
        <w:rPr>
          <w:bCs/>
        </w:rPr>
      </w:pPr>
      <w:r>
        <w:rPr>
          <w:bCs/>
        </w:rPr>
        <w:tab/>
        <w:t>i</w:t>
      </w:r>
      <w:r w:rsidR="000642A1" w:rsidRPr="00E82C9E">
        <w:rPr>
          <w:bCs/>
        </w:rPr>
        <w:t>)</w:t>
      </w:r>
      <w:r w:rsidR="00FF1FA9">
        <w:rPr>
          <w:bCs/>
        </w:rPr>
        <w:t xml:space="preserve"> Dondurma karışımları, en az 69 </w:t>
      </w:r>
      <w:r w:rsidR="000642A1" w:rsidRPr="00E82C9E">
        <w:rPr>
          <w:bCs/>
        </w:rPr>
        <w:t xml:space="preserve">C’de 30 dakika uygulanan uzun süreli düşük sıcaklık veya en az 80 °C’de 25 saniye uygulanan kısa süreli yüksek sıcaklık veya eşdeğer etkiyi sağlayan diğer zaman-sıcaklık </w:t>
      </w:r>
      <w:proofErr w:type="gramStart"/>
      <w:r w:rsidR="000642A1" w:rsidRPr="00161B45">
        <w:rPr>
          <w:bCs/>
        </w:rPr>
        <w:t>kombinasyonunu</w:t>
      </w:r>
      <w:proofErr w:type="gramEnd"/>
      <w:r w:rsidR="000642A1" w:rsidRPr="00161B45">
        <w:rPr>
          <w:bCs/>
        </w:rPr>
        <w:t xml:space="preserve"> içeren</w:t>
      </w:r>
      <w:r w:rsidR="000642A1" w:rsidRPr="00E82C9E">
        <w:rPr>
          <w:bCs/>
        </w:rPr>
        <w:t xml:space="preserve"> ısıl işlemine tabi tutulur.</w:t>
      </w:r>
    </w:p>
    <w:p w14:paraId="5D722E26" w14:textId="6374BBD3" w:rsidR="006C43D3" w:rsidRDefault="006C43D3" w:rsidP="006C43D3">
      <w:pPr>
        <w:jc w:val="both"/>
        <w:rPr>
          <w:bCs/>
        </w:rPr>
      </w:pPr>
      <w:r>
        <w:rPr>
          <w:bCs/>
        </w:rPr>
        <w:tab/>
        <w:t>j</w:t>
      </w:r>
      <w:r w:rsidR="00C756A0" w:rsidRPr="00F03EF3">
        <w:rPr>
          <w:bCs/>
        </w:rPr>
        <w:t>)</w:t>
      </w:r>
      <w:r w:rsidR="00FF1FA9">
        <w:rPr>
          <w:bCs/>
        </w:rPr>
        <w:t xml:space="preserve"> </w:t>
      </w:r>
      <w:r w:rsidR="00C756A0" w:rsidRPr="00F03EF3">
        <w:rPr>
          <w:bCs/>
        </w:rPr>
        <w:t>Sade dondurmalara ağırlıkça en fazla %0,1 oranında tuz</w:t>
      </w:r>
      <w:r w:rsidR="006C2201" w:rsidRPr="00F03EF3">
        <w:rPr>
          <w:bCs/>
        </w:rPr>
        <w:t>(</w:t>
      </w:r>
      <w:proofErr w:type="spellStart"/>
      <w:r w:rsidR="006C2201" w:rsidRPr="00F03EF3">
        <w:rPr>
          <w:bCs/>
        </w:rPr>
        <w:t>NaCl</w:t>
      </w:r>
      <w:proofErr w:type="spellEnd"/>
      <w:r w:rsidR="006C2201" w:rsidRPr="00F03EF3">
        <w:rPr>
          <w:bCs/>
        </w:rPr>
        <w:t>)</w:t>
      </w:r>
      <w:r w:rsidR="00C756A0" w:rsidRPr="00F03EF3">
        <w:rPr>
          <w:bCs/>
        </w:rPr>
        <w:t xml:space="preserve"> katılabilir.</w:t>
      </w:r>
    </w:p>
    <w:p w14:paraId="6E0AFA78" w14:textId="3D736EE5" w:rsidR="006C43D3" w:rsidRDefault="006C43D3" w:rsidP="006C43D3">
      <w:pPr>
        <w:jc w:val="both"/>
        <w:rPr>
          <w:b/>
          <w:bCs/>
          <w:sz w:val="32"/>
        </w:rPr>
      </w:pPr>
      <w:r>
        <w:rPr>
          <w:bCs/>
        </w:rPr>
        <w:tab/>
        <w:t>k</w:t>
      </w:r>
      <w:r w:rsidR="006A0460" w:rsidRPr="00592DDA">
        <w:rPr>
          <w:bCs/>
        </w:rPr>
        <w:t>) Bu tebliğ kapsamındaki ürünlerin üretiminde bileşen olarak etil alkol veya alkollü içki</w:t>
      </w:r>
      <w:r w:rsidR="00DD6F5B">
        <w:rPr>
          <w:bCs/>
        </w:rPr>
        <w:t xml:space="preserve"> veya alkollü bileşik bileşen</w:t>
      </w:r>
      <w:r w:rsidR="006A0460" w:rsidRPr="00592DDA">
        <w:rPr>
          <w:bCs/>
        </w:rPr>
        <w:t xml:space="preserve"> katılmaz.</w:t>
      </w:r>
    </w:p>
    <w:p w14:paraId="74E86A26" w14:textId="77777777" w:rsidR="006C43D3" w:rsidRDefault="006C43D3" w:rsidP="006C43D3">
      <w:pPr>
        <w:spacing w:before="120"/>
        <w:jc w:val="both"/>
        <w:rPr>
          <w:b/>
          <w:bCs/>
        </w:rPr>
      </w:pPr>
      <w:r>
        <w:rPr>
          <w:b/>
          <w:bCs/>
          <w:sz w:val="32"/>
        </w:rPr>
        <w:tab/>
      </w:r>
      <w:r w:rsidR="0073494B" w:rsidRPr="0065514E">
        <w:rPr>
          <w:b/>
          <w:bCs/>
        </w:rPr>
        <w:t>Katkı maddeleri</w:t>
      </w:r>
    </w:p>
    <w:p w14:paraId="48BE07E2" w14:textId="43D53A0A" w:rsidR="006C43D3" w:rsidRDefault="006C43D3" w:rsidP="006C43D3">
      <w:pPr>
        <w:jc w:val="both"/>
        <w:rPr>
          <w:b/>
          <w:bCs/>
        </w:rPr>
      </w:pPr>
      <w:r>
        <w:rPr>
          <w:b/>
          <w:bCs/>
        </w:rPr>
        <w:tab/>
      </w:r>
      <w:r w:rsidR="0073494B" w:rsidRPr="0065514E">
        <w:rPr>
          <w:b/>
          <w:bCs/>
        </w:rPr>
        <w:t>MADDE 6</w:t>
      </w:r>
      <w:r w:rsidR="00FF1FA9" w:rsidRPr="007C0953">
        <w:rPr>
          <w:bCs/>
        </w:rPr>
        <w:t xml:space="preserve"> </w:t>
      </w:r>
      <w:r w:rsidR="00F768AD" w:rsidRPr="007C0953">
        <w:rPr>
          <w:bCs/>
        </w:rPr>
        <w:t>-</w:t>
      </w:r>
      <w:r w:rsidR="0073494B" w:rsidRPr="007C0953">
        <w:rPr>
          <w:bCs/>
        </w:rPr>
        <w:t xml:space="preserve"> </w:t>
      </w:r>
      <w:r w:rsidR="0073494B" w:rsidRPr="00F768AD">
        <w:rPr>
          <w:bCs/>
        </w:rPr>
        <w:t>(1)</w:t>
      </w:r>
      <w:r w:rsidR="0073494B" w:rsidRPr="0065514E">
        <w:rPr>
          <w:b/>
          <w:bCs/>
        </w:rPr>
        <w:t xml:space="preserve"> </w:t>
      </w:r>
      <w:r w:rsidR="0073494B" w:rsidRPr="0065514E">
        <w:rPr>
          <w:bCs/>
        </w:rPr>
        <w:t xml:space="preserve">Bu Tebliğ kapsamında yer alan ürünlerde kullanılan katkı maddeleri, </w:t>
      </w:r>
      <w:proofErr w:type="gramStart"/>
      <w:r w:rsidR="0073494B" w:rsidRPr="0065514E">
        <w:rPr>
          <w:bCs/>
        </w:rPr>
        <w:t>30/6/2013</w:t>
      </w:r>
      <w:proofErr w:type="gramEnd"/>
      <w:r w:rsidR="0073494B" w:rsidRPr="0065514E">
        <w:rPr>
          <w:bCs/>
        </w:rPr>
        <w:t xml:space="preserve"> tarihli ve 28693 sayılı Resmî </w:t>
      </w:r>
      <w:proofErr w:type="spellStart"/>
      <w:r w:rsidR="0073494B" w:rsidRPr="0065514E">
        <w:rPr>
          <w:bCs/>
        </w:rPr>
        <w:t>Gazete’de</w:t>
      </w:r>
      <w:proofErr w:type="spellEnd"/>
      <w:r w:rsidR="0073494B" w:rsidRPr="0065514E">
        <w:rPr>
          <w:bCs/>
        </w:rPr>
        <w:t xml:space="preserve"> yayımlanan Türk Gıda Kodeksi Gıda Katkı Maddeleri Yönetmeliğinde yer alan hükümlere uygun olur.</w:t>
      </w:r>
      <w:r w:rsidR="00D61087" w:rsidRPr="0065514E">
        <w:t xml:space="preserve"> </w:t>
      </w:r>
      <w:r w:rsidR="00D61087" w:rsidRPr="0065514E">
        <w:rPr>
          <w:bCs/>
        </w:rPr>
        <w:t>Bu genel kurallara ek olarak</w:t>
      </w:r>
      <w:r w:rsidR="00FF1FA9">
        <w:rPr>
          <w:bCs/>
        </w:rPr>
        <w:t xml:space="preserve"> </w:t>
      </w:r>
      <w:r w:rsidR="00D61087" w:rsidRPr="005D7C09">
        <w:rPr>
          <w:bCs/>
        </w:rPr>
        <w:t>üretiminde çeşni maddesi kullanılmayan dondurmalarda renklendiriciler kullanılamaz.</w:t>
      </w:r>
    </w:p>
    <w:p w14:paraId="330622E0" w14:textId="77777777" w:rsidR="006C647E" w:rsidRDefault="006C43D3" w:rsidP="008C4F77">
      <w:pPr>
        <w:spacing w:before="120"/>
        <w:jc w:val="both"/>
        <w:rPr>
          <w:b/>
          <w:bCs/>
        </w:rPr>
      </w:pPr>
      <w:r>
        <w:rPr>
          <w:b/>
          <w:bCs/>
        </w:rPr>
        <w:tab/>
      </w:r>
      <w:r w:rsidR="0073494B" w:rsidRPr="005D7C09">
        <w:rPr>
          <w:b/>
          <w:bCs/>
        </w:rPr>
        <w:t xml:space="preserve">Aroma vericiler ve </w:t>
      </w:r>
      <w:proofErr w:type="gramStart"/>
      <w:r w:rsidR="0073494B" w:rsidRPr="005D7C09">
        <w:rPr>
          <w:b/>
          <w:bCs/>
        </w:rPr>
        <w:t>aroma</w:t>
      </w:r>
      <w:proofErr w:type="gramEnd"/>
      <w:r w:rsidR="0073494B" w:rsidRPr="005D7C09">
        <w:rPr>
          <w:b/>
          <w:bCs/>
        </w:rPr>
        <w:t xml:space="preserve"> verme özelliği taşıyan gıda bileşenleri</w:t>
      </w:r>
    </w:p>
    <w:p w14:paraId="3DD73A25" w14:textId="05ADC849" w:rsidR="006C647E" w:rsidRDefault="006C647E" w:rsidP="006C647E">
      <w:pPr>
        <w:jc w:val="both"/>
        <w:rPr>
          <w:bCs/>
        </w:rPr>
      </w:pPr>
      <w:r>
        <w:rPr>
          <w:b/>
          <w:bCs/>
        </w:rPr>
        <w:tab/>
      </w:r>
      <w:r w:rsidR="00FF1FA9">
        <w:rPr>
          <w:b/>
          <w:bCs/>
        </w:rPr>
        <w:t>MADDE 7</w:t>
      </w:r>
      <w:r w:rsidR="00FF1FA9" w:rsidRPr="007C0953">
        <w:rPr>
          <w:bCs/>
        </w:rPr>
        <w:t xml:space="preserve"> </w:t>
      </w:r>
      <w:r w:rsidR="00F768AD" w:rsidRPr="007C0953">
        <w:rPr>
          <w:bCs/>
        </w:rPr>
        <w:t>-</w:t>
      </w:r>
      <w:r w:rsidR="0073494B" w:rsidRPr="00F768AD">
        <w:rPr>
          <w:bCs/>
        </w:rPr>
        <w:t xml:space="preserve"> (1)</w:t>
      </w:r>
      <w:r w:rsidR="0073494B" w:rsidRPr="005D7C09">
        <w:rPr>
          <w:b/>
          <w:bCs/>
        </w:rPr>
        <w:t xml:space="preserve"> </w:t>
      </w:r>
      <w:r w:rsidR="0073494B" w:rsidRPr="005D7C09">
        <w:rPr>
          <w:bCs/>
        </w:rPr>
        <w:t xml:space="preserve">Bu Tebliğ kapsamında yer alan ürünlerde kullanılan </w:t>
      </w:r>
      <w:proofErr w:type="gramStart"/>
      <w:r w:rsidR="0073494B" w:rsidRPr="005D7C09">
        <w:rPr>
          <w:bCs/>
        </w:rPr>
        <w:t>aroma</w:t>
      </w:r>
      <w:proofErr w:type="gramEnd"/>
      <w:r w:rsidR="0073494B" w:rsidRPr="005D7C09">
        <w:rPr>
          <w:bCs/>
        </w:rPr>
        <w:t xml:space="preserve"> vericiler ve aroma verme özelliği taşıyan gıda bileşenleri 29/12/2011 tarihli ve 28157 3 üncü mükerrer </w:t>
      </w:r>
      <w:r w:rsidR="0073494B" w:rsidRPr="005D7C09">
        <w:rPr>
          <w:bCs/>
        </w:rPr>
        <w:lastRenderedPageBreak/>
        <w:t xml:space="preserve">sayılı Resmî </w:t>
      </w:r>
      <w:proofErr w:type="spellStart"/>
      <w:r w:rsidR="0073494B" w:rsidRPr="005D7C09">
        <w:rPr>
          <w:bCs/>
        </w:rPr>
        <w:t>Gazete’de</w:t>
      </w:r>
      <w:proofErr w:type="spellEnd"/>
      <w:r w:rsidR="0073494B" w:rsidRPr="005D7C09">
        <w:rPr>
          <w:bCs/>
        </w:rPr>
        <w:t xml:space="preserve"> yayımlanan Türk Gıda Kodeksi Aroma Vericiler ve Aroma Verme Özelliği Taşıyan Gıda Bileşenleri Yönetmeliğinde yer alan hükümlere uygun olur.</w:t>
      </w:r>
    </w:p>
    <w:p w14:paraId="601CFF02" w14:textId="492A7520" w:rsidR="006C647E" w:rsidRDefault="006C647E" w:rsidP="006C647E">
      <w:pPr>
        <w:jc w:val="both"/>
      </w:pPr>
      <w:r>
        <w:rPr>
          <w:bCs/>
        </w:rPr>
        <w:tab/>
      </w:r>
      <w:r w:rsidR="00A76B40">
        <w:rPr>
          <w:bCs/>
        </w:rPr>
        <w:t>(</w:t>
      </w:r>
      <w:r w:rsidR="00C02225" w:rsidRPr="005D7C09">
        <w:rPr>
          <w:bCs/>
        </w:rPr>
        <w:t>2)</w:t>
      </w:r>
      <w:r w:rsidR="00C02225" w:rsidRPr="005D7C09">
        <w:t xml:space="preserve"> Bu Tebliğ kapsamında</w:t>
      </w:r>
      <w:r w:rsidR="005D7C09" w:rsidRPr="005D7C09">
        <w:t xml:space="preserve"> üretilen </w:t>
      </w:r>
      <w:r w:rsidR="00C02225" w:rsidRPr="005D7C09">
        <w:t>sade dondurmada</w:t>
      </w:r>
      <w:r w:rsidR="00FF1FA9">
        <w:rPr>
          <w:rStyle w:val="apple-converted-space"/>
        </w:rPr>
        <w:t xml:space="preserve"> </w:t>
      </w:r>
      <w:proofErr w:type="gramStart"/>
      <w:r w:rsidR="00C02225" w:rsidRPr="005D7C09">
        <w:rPr>
          <w:rStyle w:val="grame"/>
        </w:rPr>
        <w:t>aroma</w:t>
      </w:r>
      <w:proofErr w:type="gramEnd"/>
      <w:r w:rsidR="00FF1FA9">
        <w:rPr>
          <w:rStyle w:val="apple-converted-space"/>
        </w:rPr>
        <w:t xml:space="preserve"> </w:t>
      </w:r>
      <w:r w:rsidR="00C02225" w:rsidRPr="005D7C09">
        <w:t xml:space="preserve">vericiler ve aroma verme özelliği </w:t>
      </w:r>
      <w:r w:rsidR="00FF1FA9">
        <w:t>taşıyan gıda bileşenleri olarak</w:t>
      </w:r>
      <w:r w:rsidR="00C02225" w:rsidRPr="005D7C09">
        <w:t xml:space="preserve"> sadece vanilya,</w:t>
      </w:r>
      <w:r w:rsidR="00FF1FA9">
        <w:t xml:space="preserve"> </w:t>
      </w:r>
      <w:proofErr w:type="spellStart"/>
      <w:r w:rsidR="00C02225" w:rsidRPr="005D7C09">
        <w:rPr>
          <w:rStyle w:val="spelle"/>
        </w:rPr>
        <w:t>vanilin</w:t>
      </w:r>
      <w:proofErr w:type="spellEnd"/>
      <w:r w:rsidR="00C02225" w:rsidRPr="005D7C09">
        <w:t>, etil</w:t>
      </w:r>
      <w:r w:rsidR="00FF1FA9">
        <w:t xml:space="preserve"> </w:t>
      </w:r>
      <w:proofErr w:type="spellStart"/>
      <w:r w:rsidR="00C02225" w:rsidRPr="005D7C09">
        <w:rPr>
          <w:rStyle w:val="spelle"/>
        </w:rPr>
        <w:t>vanilin</w:t>
      </w:r>
      <w:proofErr w:type="spellEnd"/>
      <w:r w:rsidR="00FF1FA9">
        <w:rPr>
          <w:rStyle w:val="apple-converted-space"/>
        </w:rPr>
        <w:t xml:space="preserve"> </w:t>
      </w:r>
      <w:r w:rsidR="00C02225" w:rsidRPr="005D7C09">
        <w:t>ile doğal aroma vericiler kullanılabilir.</w:t>
      </w:r>
    </w:p>
    <w:p w14:paraId="6D7AF5BE" w14:textId="7CDC1D52" w:rsidR="006C647E" w:rsidRDefault="006C647E" w:rsidP="006C647E">
      <w:pPr>
        <w:jc w:val="both"/>
        <w:rPr>
          <w:bCs/>
        </w:rPr>
      </w:pPr>
      <w:r>
        <w:tab/>
      </w:r>
      <w:r w:rsidR="00A76B40">
        <w:t>(</w:t>
      </w:r>
      <w:r w:rsidR="00C02225" w:rsidRPr="005D7C09">
        <w:rPr>
          <w:bCs/>
        </w:rPr>
        <w:t>3) Bu tebliğ kapsamındaki ürünlerde süt ve süt ürünleri</w:t>
      </w:r>
      <w:r w:rsidR="005D7C09">
        <w:rPr>
          <w:bCs/>
        </w:rPr>
        <w:t>nin</w:t>
      </w:r>
      <w:r w:rsidR="00C02225" w:rsidRPr="005D7C09">
        <w:rPr>
          <w:bCs/>
        </w:rPr>
        <w:t xml:space="preserve"> </w:t>
      </w:r>
      <w:proofErr w:type="gramStart"/>
      <w:r w:rsidR="00C02225" w:rsidRPr="005D7C09">
        <w:rPr>
          <w:bCs/>
        </w:rPr>
        <w:t>aromaları</w:t>
      </w:r>
      <w:proofErr w:type="gramEnd"/>
      <w:r w:rsidR="00C02225" w:rsidRPr="005D7C09">
        <w:rPr>
          <w:bCs/>
        </w:rPr>
        <w:t xml:space="preserve"> kullanılamaz.</w:t>
      </w:r>
    </w:p>
    <w:p w14:paraId="39A9398E" w14:textId="463DD584" w:rsidR="006C647E" w:rsidRDefault="00910E12" w:rsidP="006C647E">
      <w:pPr>
        <w:spacing w:before="120"/>
        <w:jc w:val="both"/>
        <w:rPr>
          <w:b/>
          <w:bCs/>
        </w:rPr>
      </w:pPr>
      <w:r>
        <w:rPr>
          <w:bCs/>
        </w:rPr>
        <w:tab/>
      </w:r>
      <w:r w:rsidR="0073494B" w:rsidRPr="00AA1D5E">
        <w:rPr>
          <w:b/>
          <w:bCs/>
        </w:rPr>
        <w:t>Bulaşanlar</w:t>
      </w:r>
    </w:p>
    <w:p w14:paraId="35D06DEA" w14:textId="08315AF8" w:rsidR="006C647E" w:rsidRDefault="006C647E" w:rsidP="006C647E">
      <w:pPr>
        <w:jc w:val="both"/>
        <w:rPr>
          <w:bCs/>
        </w:rPr>
      </w:pPr>
      <w:r>
        <w:rPr>
          <w:b/>
          <w:bCs/>
        </w:rPr>
        <w:tab/>
      </w:r>
      <w:r w:rsidR="0073494B" w:rsidRPr="00AA1D5E">
        <w:rPr>
          <w:b/>
          <w:bCs/>
        </w:rPr>
        <w:t xml:space="preserve">MADDE </w:t>
      </w:r>
      <w:r w:rsidR="009219A9">
        <w:rPr>
          <w:b/>
          <w:bCs/>
        </w:rPr>
        <w:t>8</w:t>
      </w:r>
      <w:r w:rsidR="00FF1FA9" w:rsidRPr="007C0953">
        <w:rPr>
          <w:bCs/>
        </w:rPr>
        <w:t xml:space="preserve"> </w:t>
      </w:r>
      <w:r w:rsidR="00F768AD" w:rsidRPr="007C0953">
        <w:rPr>
          <w:bCs/>
        </w:rPr>
        <w:t>-</w:t>
      </w:r>
      <w:r w:rsidR="00EA4B60" w:rsidRPr="00F768AD">
        <w:rPr>
          <w:bCs/>
        </w:rPr>
        <w:t xml:space="preserve"> </w:t>
      </w:r>
      <w:r w:rsidR="0073494B" w:rsidRPr="00F768AD">
        <w:rPr>
          <w:bCs/>
        </w:rPr>
        <w:t xml:space="preserve">(1) </w:t>
      </w:r>
      <w:r w:rsidR="0073494B" w:rsidRPr="00AA1D5E">
        <w:rPr>
          <w:bCs/>
        </w:rPr>
        <w:t xml:space="preserve">Bu Tebliğ kapsamında yer alan ürünlerdeki bulaşanların miktarları, </w:t>
      </w:r>
      <w:proofErr w:type="gramStart"/>
      <w:r w:rsidR="0073494B" w:rsidRPr="00AA1D5E">
        <w:rPr>
          <w:bCs/>
        </w:rPr>
        <w:t>29/12/2011</w:t>
      </w:r>
      <w:proofErr w:type="gramEnd"/>
      <w:r w:rsidR="0073494B" w:rsidRPr="00AA1D5E">
        <w:rPr>
          <w:bCs/>
        </w:rPr>
        <w:t xml:space="preserve"> tarihli ve 28157 3 üncü mükerrer sayılı Resmî </w:t>
      </w:r>
      <w:proofErr w:type="spellStart"/>
      <w:r w:rsidR="0073494B" w:rsidRPr="00AA1D5E">
        <w:rPr>
          <w:bCs/>
        </w:rPr>
        <w:t>Gazete’de</w:t>
      </w:r>
      <w:proofErr w:type="spellEnd"/>
      <w:r w:rsidR="0073494B" w:rsidRPr="00AA1D5E">
        <w:rPr>
          <w:bCs/>
        </w:rPr>
        <w:t xml:space="preserve"> yayımlanan Türk Gıda Kodeksi Bulaşanlar Yönetmeliğinde yer alan hükümlere uygun olur.</w:t>
      </w:r>
    </w:p>
    <w:p w14:paraId="37DCD4B8" w14:textId="77777777" w:rsidR="006C647E" w:rsidRDefault="006C647E" w:rsidP="006C647E">
      <w:pPr>
        <w:spacing w:before="120"/>
        <w:jc w:val="both"/>
        <w:rPr>
          <w:b/>
          <w:bCs/>
        </w:rPr>
      </w:pPr>
      <w:r>
        <w:rPr>
          <w:bCs/>
        </w:rPr>
        <w:tab/>
      </w:r>
      <w:r w:rsidR="0073494B" w:rsidRPr="00AA1D5E">
        <w:rPr>
          <w:b/>
          <w:bCs/>
        </w:rPr>
        <w:t>Pestisit kalıntıları</w:t>
      </w:r>
    </w:p>
    <w:p w14:paraId="0D35F69C" w14:textId="75D4589B" w:rsidR="006C647E" w:rsidRDefault="006C647E" w:rsidP="006C647E">
      <w:pPr>
        <w:jc w:val="both"/>
        <w:rPr>
          <w:b/>
          <w:bCs/>
        </w:rPr>
      </w:pPr>
      <w:r>
        <w:rPr>
          <w:b/>
          <w:bCs/>
        </w:rPr>
        <w:tab/>
      </w:r>
      <w:r w:rsidR="0073494B" w:rsidRPr="00AA1D5E">
        <w:rPr>
          <w:b/>
          <w:bCs/>
        </w:rPr>
        <w:t xml:space="preserve">MADDE </w:t>
      </w:r>
      <w:r w:rsidR="009219A9">
        <w:rPr>
          <w:b/>
          <w:bCs/>
        </w:rPr>
        <w:t>9</w:t>
      </w:r>
      <w:r w:rsidR="00FF1FA9" w:rsidRPr="007C0953">
        <w:rPr>
          <w:bCs/>
        </w:rPr>
        <w:t xml:space="preserve"> </w:t>
      </w:r>
      <w:r w:rsidR="00F768AD" w:rsidRPr="007C0953">
        <w:rPr>
          <w:bCs/>
        </w:rPr>
        <w:t>-</w:t>
      </w:r>
      <w:r w:rsidR="00EA4B60" w:rsidRPr="00F768AD">
        <w:rPr>
          <w:bCs/>
        </w:rPr>
        <w:t xml:space="preserve"> </w:t>
      </w:r>
      <w:r w:rsidR="0073494B" w:rsidRPr="00F768AD">
        <w:rPr>
          <w:bCs/>
        </w:rPr>
        <w:t>(1)</w:t>
      </w:r>
      <w:r w:rsidR="0073494B" w:rsidRPr="00AA1D5E">
        <w:rPr>
          <w:b/>
          <w:bCs/>
        </w:rPr>
        <w:t xml:space="preserve"> </w:t>
      </w:r>
      <w:r w:rsidR="0073494B" w:rsidRPr="00AA1D5E">
        <w:rPr>
          <w:bCs/>
        </w:rPr>
        <w:t xml:space="preserve">Bu Tebliğ kapsamında yer alan ürünlerdeki pestisit kalıntı miktarları, </w:t>
      </w:r>
      <w:proofErr w:type="gramStart"/>
      <w:r w:rsidR="0073494B" w:rsidRPr="00AA1D5E">
        <w:rPr>
          <w:bCs/>
        </w:rPr>
        <w:t>2</w:t>
      </w:r>
      <w:r w:rsidR="00AA1D5E" w:rsidRPr="00AA1D5E">
        <w:rPr>
          <w:bCs/>
        </w:rPr>
        <w:t>5</w:t>
      </w:r>
      <w:r w:rsidR="0073494B" w:rsidRPr="00AA1D5E">
        <w:rPr>
          <w:bCs/>
        </w:rPr>
        <w:t>/1</w:t>
      </w:r>
      <w:r w:rsidR="00AA1D5E" w:rsidRPr="00AA1D5E">
        <w:rPr>
          <w:bCs/>
        </w:rPr>
        <w:t>1/2016</w:t>
      </w:r>
      <w:proofErr w:type="gramEnd"/>
      <w:r w:rsidR="00AA1D5E" w:rsidRPr="00AA1D5E">
        <w:rPr>
          <w:bCs/>
        </w:rPr>
        <w:t xml:space="preserve"> tarihli ve 29899</w:t>
      </w:r>
      <w:r w:rsidR="0073494B" w:rsidRPr="00AA1D5E">
        <w:rPr>
          <w:bCs/>
        </w:rPr>
        <w:t xml:space="preserve"> mükerrer sayılı Resmî </w:t>
      </w:r>
      <w:proofErr w:type="spellStart"/>
      <w:r w:rsidR="0073494B" w:rsidRPr="00AA1D5E">
        <w:rPr>
          <w:bCs/>
        </w:rPr>
        <w:t>Gazete’de</w:t>
      </w:r>
      <w:proofErr w:type="spellEnd"/>
      <w:r w:rsidR="0073494B" w:rsidRPr="00AA1D5E">
        <w:rPr>
          <w:bCs/>
        </w:rPr>
        <w:t xml:space="preserve"> yayımlanan Türk Gıda Kodeksi Pestisitlerin Maksimum Kalıntı Limitleri Yönetmeliğinde yer alan hükümlere uygun olur.</w:t>
      </w:r>
    </w:p>
    <w:p w14:paraId="4858FAAC" w14:textId="77777777" w:rsidR="006C647E" w:rsidRDefault="006C647E" w:rsidP="006C647E">
      <w:pPr>
        <w:spacing w:before="120"/>
        <w:jc w:val="both"/>
        <w:rPr>
          <w:b/>
          <w:bCs/>
        </w:rPr>
      </w:pPr>
      <w:r>
        <w:rPr>
          <w:b/>
          <w:bCs/>
        </w:rPr>
        <w:tab/>
      </w:r>
      <w:r w:rsidR="0073494B" w:rsidRPr="00AA1D5E">
        <w:rPr>
          <w:b/>
          <w:bCs/>
        </w:rPr>
        <w:t>Veteriner ilaçları tolerans düzeyleri</w:t>
      </w:r>
    </w:p>
    <w:p w14:paraId="21FAB9BA" w14:textId="45916033" w:rsidR="006C647E" w:rsidRDefault="006C647E" w:rsidP="006C647E">
      <w:pPr>
        <w:jc w:val="both"/>
        <w:rPr>
          <w:bCs/>
        </w:rPr>
      </w:pPr>
      <w:r>
        <w:rPr>
          <w:b/>
          <w:bCs/>
        </w:rPr>
        <w:tab/>
      </w:r>
      <w:r w:rsidR="0073494B" w:rsidRPr="00AA1D5E">
        <w:rPr>
          <w:b/>
          <w:bCs/>
        </w:rPr>
        <w:t>MADDE 1</w:t>
      </w:r>
      <w:r w:rsidR="009219A9">
        <w:rPr>
          <w:b/>
          <w:bCs/>
        </w:rPr>
        <w:t>0</w:t>
      </w:r>
      <w:r w:rsidR="00FF1FA9" w:rsidRPr="007C0953">
        <w:rPr>
          <w:bCs/>
        </w:rPr>
        <w:t xml:space="preserve"> </w:t>
      </w:r>
      <w:r w:rsidR="00F768AD" w:rsidRPr="007C0953">
        <w:rPr>
          <w:bCs/>
        </w:rPr>
        <w:t>-</w:t>
      </w:r>
      <w:r w:rsidR="0073494B" w:rsidRPr="00F768AD">
        <w:rPr>
          <w:bCs/>
        </w:rPr>
        <w:t xml:space="preserve"> (1)</w:t>
      </w:r>
      <w:r w:rsidR="0073494B" w:rsidRPr="00AA1D5E">
        <w:rPr>
          <w:b/>
          <w:bCs/>
        </w:rPr>
        <w:t xml:space="preserve"> </w:t>
      </w:r>
      <w:r w:rsidR="0073494B" w:rsidRPr="00AA1D5E">
        <w:rPr>
          <w:bCs/>
        </w:rPr>
        <w:t>Bu Tebliğ kapsamındaki ürünlerde bulunabilecek veteri</w:t>
      </w:r>
      <w:r w:rsidR="00AA1D5E" w:rsidRPr="00AA1D5E">
        <w:rPr>
          <w:bCs/>
        </w:rPr>
        <w:t xml:space="preserve">ner ilaçları kalıntı düzeyleri </w:t>
      </w:r>
      <w:proofErr w:type="gramStart"/>
      <w:r w:rsidR="00AA1D5E" w:rsidRPr="00AA1D5E">
        <w:rPr>
          <w:bCs/>
        </w:rPr>
        <w:t>07</w:t>
      </w:r>
      <w:r w:rsidR="0073494B" w:rsidRPr="00AA1D5E">
        <w:rPr>
          <w:bCs/>
        </w:rPr>
        <w:t>/</w:t>
      </w:r>
      <w:r w:rsidR="00AA1D5E" w:rsidRPr="00AA1D5E">
        <w:rPr>
          <w:bCs/>
        </w:rPr>
        <w:t>03</w:t>
      </w:r>
      <w:r w:rsidR="0073494B" w:rsidRPr="00AA1D5E">
        <w:rPr>
          <w:bCs/>
        </w:rPr>
        <w:t>/201</w:t>
      </w:r>
      <w:r w:rsidR="00AA1D5E" w:rsidRPr="00AA1D5E">
        <w:rPr>
          <w:bCs/>
        </w:rPr>
        <w:t>7</w:t>
      </w:r>
      <w:proofErr w:type="gramEnd"/>
      <w:r w:rsidR="0073494B" w:rsidRPr="00AA1D5E">
        <w:rPr>
          <w:bCs/>
        </w:rPr>
        <w:t xml:space="preserve"> tarihli ve </w:t>
      </w:r>
      <w:r w:rsidR="00AA1D5E" w:rsidRPr="00AA1D5E">
        <w:rPr>
          <w:bCs/>
        </w:rPr>
        <w:t>30000</w:t>
      </w:r>
      <w:r w:rsidR="0073494B" w:rsidRPr="00AA1D5E">
        <w:rPr>
          <w:bCs/>
        </w:rPr>
        <w:t xml:space="preserve"> sayılı Resmî </w:t>
      </w:r>
      <w:proofErr w:type="spellStart"/>
      <w:r w:rsidR="0073494B" w:rsidRPr="00AA1D5E">
        <w:rPr>
          <w:bCs/>
        </w:rPr>
        <w:t>Gazete’de</w:t>
      </w:r>
      <w:proofErr w:type="spellEnd"/>
      <w:r w:rsidR="0073494B" w:rsidRPr="00AA1D5E">
        <w:rPr>
          <w:bCs/>
        </w:rPr>
        <w:t xml:space="preserve"> yayımlanan Türk Gıda Kodeksi Hayvansal Gıdalarda Bulunabilecek Farmakolojik Aktif Maddelerin Sınıflandırılması ve Maksimum Kalıntı Limitleri Yönetmeliğinde yer alan hükümlere uygun olur.</w:t>
      </w:r>
    </w:p>
    <w:p w14:paraId="6D58481A" w14:textId="77777777" w:rsidR="006C647E" w:rsidRDefault="006C647E" w:rsidP="006C647E">
      <w:pPr>
        <w:spacing w:before="120"/>
        <w:jc w:val="both"/>
        <w:rPr>
          <w:b/>
          <w:bCs/>
        </w:rPr>
      </w:pPr>
      <w:r>
        <w:rPr>
          <w:bCs/>
        </w:rPr>
        <w:tab/>
      </w:r>
      <w:r w:rsidR="0073494B" w:rsidRPr="00AA1D5E">
        <w:rPr>
          <w:b/>
          <w:bCs/>
        </w:rPr>
        <w:t>Hijyen</w:t>
      </w:r>
    </w:p>
    <w:p w14:paraId="2DBD2EF9" w14:textId="10B4FD45" w:rsidR="006C647E" w:rsidRDefault="006C647E" w:rsidP="006C647E">
      <w:pPr>
        <w:jc w:val="both"/>
        <w:rPr>
          <w:bCs/>
        </w:rPr>
      </w:pPr>
      <w:r>
        <w:rPr>
          <w:b/>
          <w:bCs/>
        </w:rPr>
        <w:tab/>
      </w:r>
      <w:r w:rsidR="0073494B" w:rsidRPr="00AA1D5E">
        <w:rPr>
          <w:b/>
          <w:bCs/>
        </w:rPr>
        <w:t>MADDE 1</w:t>
      </w:r>
      <w:r w:rsidR="009219A9">
        <w:rPr>
          <w:b/>
          <w:bCs/>
        </w:rPr>
        <w:t>1</w:t>
      </w:r>
      <w:r w:rsidR="00FF1FA9" w:rsidRPr="007C0953">
        <w:rPr>
          <w:bCs/>
        </w:rPr>
        <w:t xml:space="preserve"> </w:t>
      </w:r>
      <w:r w:rsidR="00F768AD" w:rsidRPr="007C0953">
        <w:rPr>
          <w:bCs/>
        </w:rPr>
        <w:t>-</w:t>
      </w:r>
      <w:r w:rsidR="0073494B" w:rsidRPr="00F768AD">
        <w:rPr>
          <w:bCs/>
        </w:rPr>
        <w:t xml:space="preserve"> (1)</w:t>
      </w:r>
      <w:r w:rsidR="0073494B" w:rsidRPr="00AA1D5E">
        <w:rPr>
          <w:b/>
          <w:bCs/>
        </w:rPr>
        <w:t xml:space="preserve"> </w:t>
      </w:r>
      <w:r w:rsidR="0073494B" w:rsidRPr="00AA1D5E">
        <w:rPr>
          <w:bCs/>
        </w:rPr>
        <w:t xml:space="preserve">Bu Tebliğ kapsamında yer alan ürünler, </w:t>
      </w:r>
      <w:proofErr w:type="gramStart"/>
      <w:r w:rsidR="0073494B" w:rsidRPr="00AA1D5E">
        <w:rPr>
          <w:bCs/>
        </w:rPr>
        <w:t>17/12/2011</w:t>
      </w:r>
      <w:proofErr w:type="gramEnd"/>
      <w:r w:rsidR="0073494B" w:rsidRPr="00AA1D5E">
        <w:rPr>
          <w:bCs/>
        </w:rPr>
        <w:t xml:space="preserve"> tarihli ve 28145 sayılı Resmî </w:t>
      </w:r>
      <w:proofErr w:type="spellStart"/>
      <w:r w:rsidR="0073494B" w:rsidRPr="00AA1D5E">
        <w:rPr>
          <w:bCs/>
        </w:rPr>
        <w:t>Gazete’de</w:t>
      </w:r>
      <w:proofErr w:type="spellEnd"/>
      <w:r w:rsidR="0073494B" w:rsidRPr="00AA1D5E">
        <w:rPr>
          <w:bCs/>
        </w:rPr>
        <w:t xml:space="preserve"> yayımlanan Gıda Hijyeni Yönetmeliği ile 29/12/2011 tarihli ve 28157 3 üncü mükerrer sayılı Resmî </w:t>
      </w:r>
      <w:proofErr w:type="spellStart"/>
      <w:r w:rsidR="0073494B" w:rsidRPr="00AA1D5E">
        <w:rPr>
          <w:bCs/>
        </w:rPr>
        <w:t>Gazete’de</w:t>
      </w:r>
      <w:proofErr w:type="spellEnd"/>
      <w:r w:rsidR="0073494B" w:rsidRPr="00AA1D5E">
        <w:rPr>
          <w:bCs/>
        </w:rPr>
        <w:t xml:space="preserve"> yayımlanan Türk Gıda Kodeksi Mikrobiyolojik Kriterler Yönetmeliğinde yer alan hükümlere uygun olur.</w:t>
      </w:r>
    </w:p>
    <w:p w14:paraId="12A82C05" w14:textId="77777777" w:rsidR="006C647E" w:rsidRDefault="006C647E" w:rsidP="006C647E">
      <w:pPr>
        <w:jc w:val="both"/>
        <w:rPr>
          <w:bCs/>
        </w:rPr>
      </w:pPr>
      <w:r>
        <w:rPr>
          <w:bCs/>
        </w:rPr>
        <w:tab/>
      </w:r>
      <w:r w:rsidR="008717E5" w:rsidRPr="00AA1D5E">
        <w:rPr>
          <w:bCs/>
        </w:rPr>
        <w:t xml:space="preserve">a) </w:t>
      </w:r>
      <w:r w:rsidR="00AA1D5E" w:rsidRPr="00AA1D5E">
        <w:rPr>
          <w:shd w:val="clear" w:color="auto" w:fill="FFFFFF"/>
        </w:rPr>
        <w:t>Doğrudan satış için hazır ambalajlı hale getirilmiş olan gıda</w:t>
      </w:r>
      <w:r w:rsidR="008717E5" w:rsidRPr="00AA1D5E">
        <w:rPr>
          <w:bCs/>
        </w:rPr>
        <w:t xml:space="preserve"> olarak piyasaya arz edilen </w:t>
      </w:r>
      <w:r w:rsidR="00664F12" w:rsidRPr="00AA1D5E">
        <w:rPr>
          <w:bCs/>
        </w:rPr>
        <w:t>dondurmalar için E</w:t>
      </w:r>
      <w:r w:rsidR="00EA4B60" w:rsidRPr="00AA1D5E">
        <w:rPr>
          <w:bCs/>
        </w:rPr>
        <w:t>k</w:t>
      </w:r>
      <w:r w:rsidR="00664F12" w:rsidRPr="00AA1D5E">
        <w:rPr>
          <w:bCs/>
        </w:rPr>
        <w:t>-</w:t>
      </w:r>
      <w:r w:rsidR="00EA4B60" w:rsidRPr="00AA1D5E">
        <w:rPr>
          <w:bCs/>
        </w:rPr>
        <w:t>3</w:t>
      </w:r>
      <w:r w:rsidR="00664F12" w:rsidRPr="00AA1D5E">
        <w:rPr>
          <w:bCs/>
        </w:rPr>
        <w:t xml:space="preserve">’de yer alan ilave </w:t>
      </w:r>
      <w:proofErr w:type="gramStart"/>
      <w:r w:rsidR="00664F12" w:rsidRPr="00AA1D5E">
        <w:rPr>
          <w:bCs/>
        </w:rPr>
        <w:t>hijyen</w:t>
      </w:r>
      <w:proofErr w:type="gramEnd"/>
      <w:r w:rsidR="00664F12" w:rsidRPr="00AA1D5E">
        <w:rPr>
          <w:bCs/>
        </w:rPr>
        <w:t xml:space="preserve"> şartları aranır.</w:t>
      </w:r>
    </w:p>
    <w:p w14:paraId="4E139040" w14:textId="4795D018" w:rsidR="006C647E" w:rsidRDefault="006C647E" w:rsidP="006C647E">
      <w:pPr>
        <w:jc w:val="both"/>
      </w:pPr>
      <w:r>
        <w:rPr>
          <w:bCs/>
        </w:rPr>
        <w:tab/>
      </w:r>
      <w:r w:rsidR="0073494B" w:rsidRPr="00B41C7A">
        <w:rPr>
          <w:bCs/>
        </w:rPr>
        <w:t>b)</w:t>
      </w:r>
      <w:r w:rsidR="00FF1FA9">
        <w:rPr>
          <w:b/>
          <w:bCs/>
        </w:rPr>
        <w:t xml:space="preserve"> </w:t>
      </w:r>
      <w:r w:rsidR="0073494B" w:rsidRPr="00B41C7A">
        <w:t>Fermente süt ürünle</w:t>
      </w:r>
      <w:r w:rsidR="00FF1FA9">
        <w:t xml:space="preserve">ri içeren dondurmalarda aerobik </w:t>
      </w:r>
      <w:proofErr w:type="spellStart"/>
      <w:r w:rsidR="0073494B" w:rsidRPr="00B41C7A">
        <w:t>mezofilik</w:t>
      </w:r>
      <w:proofErr w:type="spellEnd"/>
      <w:r w:rsidR="00FF1FA9">
        <w:t xml:space="preserve"> </w:t>
      </w:r>
      <w:r w:rsidR="0073494B" w:rsidRPr="00B41C7A">
        <w:t>bakteri sayısı değerlendirmeye alınmaz.</w:t>
      </w:r>
    </w:p>
    <w:p w14:paraId="34AB2E98" w14:textId="77777777" w:rsidR="006C647E" w:rsidRDefault="006C647E" w:rsidP="006C647E">
      <w:pPr>
        <w:spacing w:before="120"/>
        <w:jc w:val="both"/>
        <w:rPr>
          <w:b/>
          <w:bCs/>
        </w:rPr>
      </w:pPr>
      <w:r>
        <w:tab/>
      </w:r>
      <w:r w:rsidR="0073494B" w:rsidRPr="00B41C7A">
        <w:rPr>
          <w:b/>
          <w:bCs/>
        </w:rPr>
        <w:t>Ambalajlama</w:t>
      </w:r>
    </w:p>
    <w:p w14:paraId="283B73F2" w14:textId="5F445D21" w:rsidR="006C647E" w:rsidRDefault="006C647E" w:rsidP="006C647E">
      <w:pPr>
        <w:jc w:val="both"/>
        <w:rPr>
          <w:bCs/>
        </w:rPr>
      </w:pPr>
      <w:r>
        <w:rPr>
          <w:b/>
          <w:bCs/>
        </w:rPr>
        <w:tab/>
      </w:r>
      <w:r w:rsidR="0073494B" w:rsidRPr="00B41C7A">
        <w:rPr>
          <w:b/>
          <w:bCs/>
        </w:rPr>
        <w:t>MADDE 1</w:t>
      </w:r>
      <w:r w:rsidR="009219A9">
        <w:rPr>
          <w:b/>
          <w:bCs/>
        </w:rPr>
        <w:t>2</w:t>
      </w:r>
      <w:r w:rsidR="00FF1FA9" w:rsidRPr="007C0953">
        <w:rPr>
          <w:bCs/>
        </w:rPr>
        <w:t xml:space="preserve"> </w:t>
      </w:r>
      <w:r w:rsidR="00F768AD" w:rsidRPr="007C0953">
        <w:rPr>
          <w:bCs/>
        </w:rPr>
        <w:t>-</w:t>
      </w:r>
      <w:r w:rsidR="0073494B" w:rsidRPr="00F768AD">
        <w:rPr>
          <w:bCs/>
        </w:rPr>
        <w:t xml:space="preserve"> (1)</w:t>
      </w:r>
      <w:r w:rsidR="0073494B" w:rsidRPr="00B41C7A">
        <w:rPr>
          <w:bCs/>
        </w:rPr>
        <w:t xml:space="preserve"> Bu Tebliğ kapsamında yer alan ürünlerin ambalajları, </w:t>
      </w:r>
      <w:proofErr w:type="gramStart"/>
      <w:r w:rsidR="0073494B" w:rsidRPr="00B41C7A">
        <w:rPr>
          <w:bCs/>
        </w:rPr>
        <w:t>29/12/2011</w:t>
      </w:r>
      <w:proofErr w:type="gramEnd"/>
      <w:r w:rsidR="0073494B" w:rsidRPr="00B41C7A">
        <w:rPr>
          <w:bCs/>
        </w:rPr>
        <w:t xml:space="preserve"> tarihli ve 28157 3 üncü mükerrer sayılı Resmî </w:t>
      </w:r>
      <w:proofErr w:type="spellStart"/>
      <w:r w:rsidR="0073494B" w:rsidRPr="00B41C7A">
        <w:rPr>
          <w:bCs/>
        </w:rPr>
        <w:t>Gazete’de</w:t>
      </w:r>
      <w:proofErr w:type="spellEnd"/>
      <w:r w:rsidR="0073494B" w:rsidRPr="00B41C7A">
        <w:rPr>
          <w:bCs/>
        </w:rPr>
        <w:t xml:space="preserve"> yayımlanan Türk Gıda Kodeksi Gıda ile Temas Eden Madde ve Malzemeler Yönetmeliğinde yer alan hükümlere uygun olur.</w:t>
      </w:r>
    </w:p>
    <w:p w14:paraId="3999273F" w14:textId="77777777" w:rsidR="006C647E" w:rsidRPr="00CD3059" w:rsidRDefault="006C647E" w:rsidP="008C4F77">
      <w:pPr>
        <w:spacing w:before="120"/>
        <w:jc w:val="both"/>
        <w:rPr>
          <w:bCs/>
        </w:rPr>
      </w:pPr>
      <w:r>
        <w:rPr>
          <w:bCs/>
        </w:rPr>
        <w:tab/>
      </w:r>
      <w:r w:rsidR="0073494B" w:rsidRPr="00CD3059">
        <w:rPr>
          <w:b/>
          <w:bCs/>
        </w:rPr>
        <w:t>Etiketleme</w:t>
      </w:r>
    </w:p>
    <w:p w14:paraId="297AF621" w14:textId="62EACA85" w:rsidR="006C647E" w:rsidRPr="00CD3059" w:rsidRDefault="006C647E" w:rsidP="006C647E">
      <w:pPr>
        <w:jc w:val="both"/>
      </w:pPr>
      <w:r w:rsidRPr="00CD3059">
        <w:rPr>
          <w:bCs/>
        </w:rPr>
        <w:tab/>
      </w:r>
      <w:r w:rsidR="0073494B" w:rsidRPr="00CD3059">
        <w:rPr>
          <w:b/>
          <w:bCs/>
        </w:rPr>
        <w:t>MADDE 1</w:t>
      </w:r>
      <w:r w:rsidR="009219A9">
        <w:rPr>
          <w:b/>
          <w:bCs/>
        </w:rPr>
        <w:t>3</w:t>
      </w:r>
      <w:r w:rsidR="00FF1FA9" w:rsidRPr="007C0953">
        <w:rPr>
          <w:bCs/>
        </w:rPr>
        <w:t xml:space="preserve"> </w:t>
      </w:r>
      <w:r w:rsidR="00F768AD" w:rsidRPr="007C0953">
        <w:rPr>
          <w:bCs/>
        </w:rPr>
        <w:t>-</w:t>
      </w:r>
      <w:r w:rsidR="0073494B" w:rsidRPr="00F768AD">
        <w:rPr>
          <w:bCs/>
        </w:rPr>
        <w:t xml:space="preserve"> (1)</w:t>
      </w:r>
      <w:r w:rsidR="0073494B" w:rsidRPr="00CD3059">
        <w:rPr>
          <w:b/>
          <w:bCs/>
        </w:rPr>
        <w:t xml:space="preserve"> </w:t>
      </w:r>
      <w:r w:rsidR="0073494B" w:rsidRPr="00CD3059">
        <w:rPr>
          <w:bCs/>
        </w:rPr>
        <w:t xml:space="preserve">Bu Tebliğ kapsamında yer alan ürünler, </w:t>
      </w:r>
      <w:proofErr w:type="gramStart"/>
      <w:r w:rsidR="00B41C7A" w:rsidRPr="00CD3059">
        <w:rPr>
          <w:bCs/>
        </w:rPr>
        <w:t>26</w:t>
      </w:r>
      <w:r w:rsidR="0073494B" w:rsidRPr="00CD3059">
        <w:rPr>
          <w:bCs/>
        </w:rPr>
        <w:t>/</w:t>
      </w:r>
      <w:r w:rsidR="00B41C7A" w:rsidRPr="00CD3059">
        <w:rPr>
          <w:bCs/>
        </w:rPr>
        <w:t>0</w:t>
      </w:r>
      <w:r w:rsidR="0073494B" w:rsidRPr="00CD3059">
        <w:rPr>
          <w:bCs/>
        </w:rPr>
        <w:t>1/201</w:t>
      </w:r>
      <w:r w:rsidR="00B41C7A" w:rsidRPr="00CD3059">
        <w:rPr>
          <w:bCs/>
        </w:rPr>
        <w:t>7</w:t>
      </w:r>
      <w:proofErr w:type="gramEnd"/>
      <w:r w:rsidR="0073494B" w:rsidRPr="00CD3059">
        <w:rPr>
          <w:bCs/>
        </w:rPr>
        <w:t xml:space="preserve"> tarihli ve </w:t>
      </w:r>
      <w:r w:rsidR="00B41C7A" w:rsidRPr="00CD3059">
        <w:rPr>
          <w:bCs/>
        </w:rPr>
        <w:t>29960</w:t>
      </w:r>
      <w:r w:rsidR="0073494B" w:rsidRPr="00CD3059">
        <w:rPr>
          <w:bCs/>
        </w:rPr>
        <w:t xml:space="preserve"> mükerrer sayılı Resmî </w:t>
      </w:r>
      <w:proofErr w:type="spellStart"/>
      <w:r w:rsidR="0073494B" w:rsidRPr="00CD3059">
        <w:rPr>
          <w:bCs/>
        </w:rPr>
        <w:t>Gazete’de</w:t>
      </w:r>
      <w:proofErr w:type="spellEnd"/>
      <w:r w:rsidR="0073494B" w:rsidRPr="00CD3059">
        <w:rPr>
          <w:bCs/>
        </w:rPr>
        <w:t xml:space="preserve"> yayımlanan Türk Gıda Kodeksi </w:t>
      </w:r>
      <w:r w:rsidR="00B41C7A" w:rsidRPr="00CD3059">
        <w:rPr>
          <w:bCs/>
        </w:rPr>
        <w:t xml:space="preserve">Gıda </w:t>
      </w:r>
      <w:r w:rsidR="0073494B" w:rsidRPr="00CD3059">
        <w:rPr>
          <w:bCs/>
        </w:rPr>
        <w:t xml:space="preserve">Etiketleme </w:t>
      </w:r>
      <w:r w:rsidR="00B41C7A" w:rsidRPr="00CD3059">
        <w:rPr>
          <w:bCs/>
        </w:rPr>
        <w:t xml:space="preserve">ve Tüketicileri Bilgilendirme </w:t>
      </w:r>
      <w:r w:rsidR="0073494B" w:rsidRPr="00CD3059">
        <w:rPr>
          <w:bCs/>
        </w:rPr>
        <w:t xml:space="preserve">Yönetmeliğinde yer alan hükümlere uygun olur. </w:t>
      </w:r>
      <w:r w:rsidR="0073494B" w:rsidRPr="00CD3059">
        <w:t>Bu genel kurallara ek ol</w:t>
      </w:r>
      <w:r w:rsidR="00347571">
        <w:t>an kurallar aşağıda verilmiştir.</w:t>
      </w:r>
    </w:p>
    <w:p w14:paraId="4D41DE66" w14:textId="77777777" w:rsidR="006C647E" w:rsidRPr="00CD3059" w:rsidRDefault="006C647E" w:rsidP="006C647E">
      <w:pPr>
        <w:jc w:val="both"/>
      </w:pPr>
      <w:r w:rsidRPr="00CD3059">
        <w:tab/>
      </w:r>
      <w:r w:rsidR="004F72E2" w:rsidRPr="00CD3059">
        <w:t xml:space="preserve">a) </w:t>
      </w:r>
      <w:r w:rsidR="00E63F83" w:rsidRPr="00CD3059">
        <w:t>Bu Tebliğ kapsamında yer alan ürünlerin etiketinde gıdanın adı markayla birlikte kullanılır.</w:t>
      </w:r>
    </w:p>
    <w:p w14:paraId="4708F7DD" w14:textId="4CDFF5F0" w:rsidR="006C647E" w:rsidRPr="00CD3059" w:rsidRDefault="006C647E" w:rsidP="006C647E">
      <w:pPr>
        <w:jc w:val="both"/>
      </w:pPr>
      <w:r w:rsidRPr="00CD3059">
        <w:tab/>
      </w:r>
      <w:r w:rsidR="004F72E2" w:rsidRPr="00CD3059">
        <w:t>b</w:t>
      </w:r>
      <w:r w:rsidR="00BC757E" w:rsidRPr="00CD3059">
        <w:t>)</w:t>
      </w:r>
      <w:r w:rsidR="0076495E">
        <w:t xml:space="preserve"> </w:t>
      </w:r>
      <w:r w:rsidR="00E538CE" w:rsidRPr="00CD3059">
        <w:t>Bu Tebliğ kapsamında</w:t>
      </w:r>
      <w:r w:rsidR="00F85BFD" w:rsidRPr="00CD3059">
        <w:t xml:space="preserve"> yer alan </w:t>
      </w:r>
      <w:r w:rsidR="00D61074" w:rsidRPr="00CD3059">
        <w:t>ürünler dondurulmuş</w:t>
      </w:r>
      <w:r w:rsidR="00E538CE" w:rsidRPr="00CD3059">
        <w:t xml:space="preserve"> yoğurt, dondurma kızartması, tava dondurması, </w:t>
      </w:r>
      <w:proofErr w:type="spellStart"/>
      <w:r w:rsidR="00E538CE" w:rsidRPr="00CD3059">
        <w:t>ıce</w:t>
      </w:r>
      <w:proofErr w:type="spellEnd"/>
      <w:r w:rsidR="00E538CE" w:rsidRPr="00CD3059">
        <w:t xml:space="preserve"> </w:t>
      </w:r>
      <w:proofErr w:type="spellStart"/>
      <w:r w:rsidR="00E538CE" w:rsidRPr="00CD3059">
        <w:t>pan</w:t>
      </w:r>
      <w:proofErr w:type="spellEnd"/>
      <w:r w:rsidR="00E538CE" w:rsidRPr="00CD3059">
        <w:t xml:space="preserve"> </w:t>
      </w:r>
      <w:r w:rsidR="00D61074" w:rsidRPr="00CD3059">
        <w:t xml:space="preserve">vb. </w:t>
      </w:r>
      <w:r w:rsidR="00E63F83" w:rsidRPr="00CD3059">
        <w:t>şekilde adlandırılamaz.</w:t>
      </w:r>
    </w:p>
    <w:p w14:paraId="3D3E37FA" w14:textId="56B81780" w:rsidR="006C647E" w:rsidRPr="00CD3059" w:rsidRDefault="006C647E" w:rsidP="006C647E">
      <w:pPr>
        <w:jc w:val="both"/>
      </w:pPr>
      <w:r w:rsidRPr="00CD3059">
        <w:tab/>
      </w:r>
      <w:r w:rsidR="004F72E2" w:rsidRPr="00CD3059">
        <w:rPr>
          <w:bCs/>
        </w:rPr>
        <w:t>c</w:t>
      </w:r>
      <w:r w:rsidR="0073494B" w:rsidRPr="00CD3059">
        <w:rPr>
          <w:bCs/>
        </w:rPr>
        <w:t>)</w:t>
      </w:r>
      <w:r w:rsidRPr="00CD3059">
        <w:rPr>
          <w:bCs/>
        </w:rPr>
        <w:t xml:space="preserve"> </w:t>
      </w:r>
      <w:r w:rsidR="00E63F83" w:rsidRPr="00CD3059">
        <w:t>Ek</w:t>
      </w:r>
      <w:r w:rsidR="00F768AD">
        <w:t>-</w:t>
      </w:r>
      <w:r w:rsidR="00E63F83" w:rsidRPr="00CD3059">
        <w:t xml:space="preserve">1 de belirlenen grup adı ve </w:t>
      </w:r>
      <w:r w:rsidR="00A73FFC" w:rsidRPr="00CD3059">
        <w:t xml:space="preserve">% </w:t>
      </w:r>
      <w:r w:rsidR="00E63F83" w:rsidRPr="00CD3059">
        <w:t xml:space="preserve">süt yağı içeriği </w:t>
      </w:r>
      <w:r w:rsidR="00A73FFC" w:rsidRPr="00CD3059">
        <w:t>etikette belirtilir.</w:t>
      </w:r>
    </w:p>
    <w:p w14:paraId="0EB7DBF8" w14:textId="7F98C890" w:rsidR="00E808F5" w:rsidRPr="00E808F5" w:rsidRDefault="006C647E" w:rsidP="00E808F5">
      <w:pPr>
        <w:jc w:val="both"/>
        <w:rPr>
          <w:rFonts w:eastAsiaTheme="minorHAnsi"/>
          <w:lang w:eastAsia="en-US"/>
        </w:rPr>
      </w:pPr>
      <w:r w:rsidRPr="00CD3059">
        <w:tab/>
      </w:r>
      <w:r w:rsidR="004F72E2" w:rsidRPr="00CD3059">
        <w:t>ç</w:t>
      </w:r>
      <w:r w:rsidR="006C124C" w:rsidRPr="00CD3059">
        <w:t>)</w:t>
      </w:r>
      <w:r w:rsidR="00E808F5" w:rsidRPr="00E808F5">
        <w:rPr>
          <w:rFonts w:eastAsiaTheme="minorHAnsi"/>
          <w:lang w:eastAsia="en-US"/>
        </w:rPr>
        <w:t xml:space="preserve"> Çeşnili </w:t>
      </w:r>
      <w:r w:rsidR="00E808F5">
        <w:rPr>
          <w:rFonts w:eastAsiaTheme="minorHAnsi"/>
          <w:lang w:eastAsia="en-US"/>
        </w:rPr>
        <w:t>dondurmalarda</w:t>
      </w:r>
      <w:r w:rsidR="00E808F5" w:rsidRPr="00E808F5">
        <w:rPr>
          <w:rFonts w:eastAsiaTheme="minorHAnsi"/>
          <w:lang w:eastAsia="en-US"/>
        </w:rPr>
        <w:t xml:space="preserve"> kullanılan çeşni maddesi ve </w:t>
      </w:r>
      <w:proofErr w:type="gramStart"/>
      <w:r w:rsidR="00E808F5" w:rsidRPr="00E808F5">
        <w:rPr>
          <w:rFonts w:eastAsiaTheme="minorHAnsi"/>
          <w:lang w:eastAsia="en-US"/>
        </w:rPr>
        <w:t>aroma</w:t>
      </w:r>
      <w:proofErr w:type="gramEnd"/>
      <w:r w:rsidR="00E808F5" w:rsidRPr="00E808F5">
        <w:rPr>
          <w:rFonts w:eastAsiaTheme="minorHAnsi"/>
          <w:lang w:eastAsia="en-US"/>
        </w:rPr>
        <w:t xml:space="preserve"> verici ürün adı ile kullanılır. Bu kurala ek olarak istisnai kurallar aşağıda verilmiştir.</w:t>
      </w:r>
    </w:p>
    <w:p w14:paraId="553765F3" w14:textId="57C3D464" w:rsidR="00F526AD" w:rsidRDefault="00DF6BF2" w:rsidP="00F526AD">
      <w:pPr>
        <w:jc w:val="both"/>
        <w:rPr>
          <w:rFonts w:eastAsiaTheme="minorHAnsi"/>
          <w:lang w:eastAsia="en-US"/>
        </w:rPr>
      </w:pPr>
      <w:r>
        <w:tab/>
        <w:t>1)</w:t>
      </w:r>
      <w:r w:rsidR="006C124C" w:rsidRPr="00CD3059">
        <w:t xml:space="preserve"> </w:t>
      </w:r>
      <w:r w:rsidR="00F526AD" w:rsidRPr="00F526AD">
        <w:rPr>
          <w:rFonts w:eastAsiaTheme="minorHAnsi"/>
          <w:lang w:eastAsia="en-US"/>
        </w:rPr>
        <w:t>Çeşnili ürünlerde kullanılan çeşni miktarı bu tebliğ ile belirlenen en az değer veya en az değerin üzerinde kullanılması halinde kullanılan çeşni</w:t>
      </w:r>
      <w:r w:rsidR="002568EF">
        <w:rPr>
          <w:rFonts w:eastAsiaTheme="minorHAnsi"/>
          <w:lang w:eastAsia="en-US"/>
        </w:rPr>
        <w:t xml:space="preserve"> maddesi</w:t>
      </w:r>
      <w:r w:rsidR="00F526AD" w:rsidRPr="00F526AD">
        <w:rPr>
          <w:rFonts w:eastAsiaTheme="minorHAnsi"/>
          <w:lang w:eastAsia="en-US"/>
        </w:rPr>
        <w:t xml:space="preserve"> ürün adı ile birlikte kullanılır.</w:t>
      </w:r>
    </w:p>
    <w:p w14:paraId="58098398" w14:textId="74962ADE" w:rsidR="002568EF" w:rsidRPr="00F526AD" w:rsidRDefault="002568EF" w:rsidP="00F526AD">
      <w:pPr>
        <w:jc w:val="both"/>
        <w:rPr>
          <w:rFonts w:eastAsiaTheme="minorHAnsi"/>
          <w:lang w:eastAsia="en-US"/>
        </w:rPr>
      </w:pPr>
      <w:r>
        <w:rPr>
          <w:rFonts w:eastAsiaTheme="minorHAnsi"/>
          <w:lang w:eastAsia="en-US"/>
        </w:rPr>
        <w:lastRenderedPageBreak/>
        <w:tab/>
      </w:r>
      <w:r w:rsidR="00DF6BF2">
        <w:rPr>
          <w:rFonts w:eastAsiaTheme="minorHAnsi"/>
          <w:lang w:eastAsia="en-US"/>
        </w:rPr>
        <w:t>2</w:t>
      </w:r>
      <w:r>
        <w:rPr>
          <w:rFonts w:eastAsiaTheme="minorHAnsi"/>
          <w:lang w:eastAsia="en-US"/>
        </w:rPr>
        <w:t>)</w:t>
      </w:r>
      <w:r w:rsidR="00375F64">
        <w:rPr>
          <w:rFonts w:eastAsiaTheme="minorHAnsi"/>
          <w:lang w:eastAsia="en-US"/>
        </w:rPr>
        <w:t xml:space="preserve"> </w:t>
      </w:r>
      <w:r>
        <w:rPr>
          <w:rFonts w:eastAsiaTheme="minorHAnsi"/>
          <w:lang w:eastAsia="en-US"/>
        </w:rPr>
        <w:t xml:space="preserve">Çeşnili ürünlerde kullanılan çeşni maddesi ile ilgili bu tebliğde bir değer belirtilmemiş ise kullanılan çeşni maddesi veya </w:t>
      </w:r>
      <w:proofErr w:type="gramStart"/>
      <w:r>
        <w:rPr>
          <w:rFonts w:eastAsiaTheme="minorHAnsi"/>
          <w:lang w:eastAsia="en-US"/>
        </w:rPr>
        <w:t>aroma</w:t>
      </w:r>
      <w:proofErr w:type="gramEnd"/>
      <w:r>
        <w:rPr>
          <w:rFonts w:eastAsiaTheme="minorHAnsi"/>
          <w:lang w:eastAsia="en-US"/>
        </w:rPr>
        <w:t xml:space="preserve"> verici ürün adı ile birlikte kullanılır.</w:t>
      </w:r>
    </w:p>
    <w:p w14:paraId="425AB36D" w14:textId="2DE8AFC5" w:rsidR="00F526AD" w:rsidRPr="00F526AD" w:rsidRDefault="006C647E" w:rsidP="00F526AD">
      <w:pPr>
        <w:ind w:firstLine="705"/>
        <w:jc w:val="both"/>
        <w:rPr>
          <w:rFonts w:eastAsiaTheme="minorHAnsi"/>
          <w:lang w:eastAsia="en-US"/>
        </w:rPr>
      </w:pPr>
      <w:r w:rsidRPr="00CD3059">
        <w:tab/>
      </w:r>
      <w:r w:rsidR="00DF6BF2">
        <w:t>3</w:t>
      </w:r>
      <w:r w:rsidR="006C124C" w:rsidRPr="006C0AF6">
        <w:t>)</w:t>
      </w:r>
      <w:r w:rsidR="001F1428" w:rsidRPr="006C0AF6">
        <w:t xml:space="preserve"> </w:t>
      </w:r>
      <w:r w:rsidR="00F526AD" w:rsidRPr="00F526AD">
        <w:rPr>
          <w:rFonts w:eastAsiaTheme="minorHAnsi"/>
          <w:lang w:eastAsia="en-US"/>
        </w:rPr>
        <w:t xml:space="preserve">Çeşni maddesi ve </w:t>
      </w:r>
      <w:proofErr w:type="gramStart"/>
      <w:r w:rsidR="00F526AD" w:rsidRPr="00F526AD">
        <w:rPr>
          <w:rFonts w:eastAsiaTheme="minorHAnsi"/>
          <w:lang w:eastAsia="en-US"/>
        </w:rPr>
        <w:t>aroma</w:t>
      </w:r>
      <w:proofErr w:type="gramEnd"/>
      <w:r w:rsidR="00F526AD" w:rsidRPr="00F526AD">
        <w:rPr>
          <w:rFonts w:eastAsiaTheme="minorHAnsi"/>
          <w:lang w:eastAsia="en-US"/>
        </w:rPr>
        <w:t xml:space="preserve"> vericinin birlikte kullanıldığı ürünlerde çeşni miktarının bu tebliğde belirlenen en az miktarın altında olması halinde kullanılan aroma vericinin adı ürün adı ile birlikte kullanılır.</w:t>
      </w:r>
    </w:p>
    <w:p w14:paraId="7C77EC0C" w14:textId="0B6925DB" w:rsidR="00604815" w:rsidRDefault="006C647E" w:rsidP="006C647E">
      <w:pPr>
        <w:jc w:val="both"/>
        <w:rPr>
          <w:bCs/>
        </w:rPr>
      </w:pPr>
      <w:r w:rsidRPr="00CD3059">
        <w:tab/>
      </w:r>
      <w:r w:rsidR="008D227C">
        <w:t>d</w:t>
      </w:r>
      <w:r w:rsidR="00BC757E" w:rsidRPr="00CD3059">
        <w:t>)</w:t>
      </w:r>
      <w:r w:rsidR="006853AF" w:rsidRPr="00CD3059">
        <w:t xml:space="preserve"> </w:t>
      </w:r>
      <w:r w:rsidR="00BC757E" w:rsidRPr="00CD3059">
        <w:t xml:space="preserve">Bu Tebliğ kapsamında yer alan ürünlerin bileşiminde yer alan </w:t>
      </w:r>
      <w:r w:rsidR="00CD4AE0" w:rsidRPr="00CD3059">
        <w:t xml:space="preserve">toplam </w:t>
      </w:r>
      <w:r w:rsidR="00BC757E" w:rsidRPr="00CD3059">
        <w:t>şeker miktarı</w:t>
      </w:r>
      <w:r w:rsidR="00604815" w:rsidRPr="00CD3059">
        <w:t>,</w:t>
      </w:r>
      <w:r w:rsidR="00BC757E" w:rsidRPr="00CD3059">
        <w:t xml:space="preserve"> ürün adının yer aldığı her yüzde </w:t>
      </w:r>
      <w:r w:rsidR="00604815" w:rsidRPr="00CD3059">
        <w:rPr>
          <w:bCs/>
        </w:rPr>
        <w:t>ek-2’de tanımlanan x-yüksekliğinin en az 3 mm olduğu punto büyüklüğündeki karakterler kullanılarak</w:t>
      </w:r>
      <w:r w:rsidR="00604815" w:rsidRPr="00CD3059">
        <w:t xml:space="preserve"> “bu ürün % … </w:t>
      </w:r>
      <w:proofErr w:type="gramStart"/>
      <w:r w:rsidR="00604815" w:rsidRPr="00CD3059">
        <w:t>şeker</w:t>
      </w:r>
      <w:proofErr w:type="gramEnd"/>
      <w:r w:rsidR="00604815" w:rsidRPr="00CD3059">
        <w:t xml:space="preserve"> içerir” şeklinde</w:t>
      </w:r>
      <w:r w:rsidR="00604815" w:rsidRPr="00CD3059">
        <w:rPr>
          <w:bCs/>
        </w:rPr>
        <w:t xml:space="preserve"> belirtilir.</w:t>
      </w:r>
    </w:p>
    <w:p w14:paraId="725785C5" w14:textId="64684DAB" w:rsidR="009219A9" w:rsidRPr="00A3228B" w:rsidRDefault="009219A9" w:rsidP="009219A9">
      <w:pPr>
        <w:spacing w:before="120"/>
        <w:jc w:val="both"/>
        <w:rPr>
          <w:b/>
          <w:bCs/>
        </w:rPr>
      </w:pPr>
      <w:r>
        <w:rPr>
          <w:b/>
          <w:bCs/>
        </w:rPr>
        <w:tab/>
      </w:r>
      <w:r w:rsidRPr="00A3228B">
        <w:rPr>
          <w:b/>
          <w:bCs/>
        </w:rPr>
        <w:t>Beslenme ve sağlık beyanı</w:t>
      </w:r>
    </w:p>
    <w:p w14:paraId="22B3D280" w14:textId="107894E8" w:rsidR="009219A9" w:rsidRDefault="009219A9" w:rsidP="009219A9">
      <w:pPr>
        <w:jc w:val="both"/>
        <w:rPr>
          <w:bCs/>
        </w:rPr>
      </w:pPr>
      <w:r>
        <w:rPr>
          <w:b/>
          <w:bCs/>
        </w:rPr>
        <w:tab/>
      </w:r>
      <w:r w:rsidRPr="00712987">
        <w:rPr>
          <w:b/>
          <w:bCs/>
        </w:rPr>
        <w:t>MADDE 1</w:t>
      </w:r>
      <w:r>
        <w:rPr>
          <w:b/>
          <w:bCs/>
        </w:rPr>
        <w:t>4</w:t>
      </w:r>
      <w:r w:rsidRPr="007C0953">
        <w:rPr>
          <w:bCs/>
        </w:rPr>
        <w:t xml:space="preserve"> -</w:t>
      </w:r>
      <w:r w:rsidRPr="00F768AD">
        <w:rPr>
          <w:bCs/>
        </w:rPr>
        <w:t xml:space="preserve"> (1)</w:t>
      </w:r>
      <w:r w:rsidRPr="00712987">
        <w:rPr>
          <w:bCs/>
        </w:rPr>
        <w:t xml:space="preserve"> Bu Tebliğ kapsamında yer alan ürünler</w:t>
      </w:r>
      <w:r>
        <w:rPr>
          <w:bCs/>
        </w:rPr>
        <w:t xml:space="preserve">deki beslenme ve sağlık beyanları </w:t>
      </w:r>
      <w:proofErr w:type="gramStart"/>
      <w:r>
        <w:rPr>
          <w:bCs/>
        </w:rPr>
        <w:t>26</w:t>
      </w:r>
      <w:r w:rsidRPr="00712987">
        <w:rPr>
          <w:bCs/>
        </w:rPr>
        <w:t>/1</w:t>
      </w:r>
      <w:r>
        <w:rPr>
          <w:bCs/>
        </w:rPr>
        <w:t>/20</w:t>
      </w:r>
      <w:r w:rsidRPr="00712987">
        <w:rPr>
          <w:bCs/>
        </w:rPr>
        <w:t>1</w:t>
      </w:r>
      <w:r>
        <w:rPr>
          <w:bCs/>
        </w:rPr>
        <w:t>7</w:t>
      </w:r>
      <w:proofErr w:type="gramEnd"/>
      <w:r>
        <w:rPr>
          <w:bCs/>
        </w:rPr>
        <w:t xml:space="preserve"> tarihli ve 29960</w:t>
      </w:r>
      <w:r w:rsidRPr="00712987">
        <w:rPr>
          <w:bCs/>
        </w:rPr>
        <w:t xml:space="preserve"> mükerrer sayılı Resmî </w:t>
      </w:r>
      <w:proofErr w:type="spellStart"/>
      <w:r w:rsidRPr="00712987">
        <w:rPr>
          <w:bCs/>
        </w:rPr>
        <w:t>Gazete’de</w:t>
      </w:r>
      <w:proofErr w:type="spellEnd"/>
      <w:r w:rsidRPr="00712987">
        <w:rPr>
          <w:bCs/>
        </w:rPr>
        <w:t xml:space="preserve"> yayımlanan Türk Gıda Kodeksi </w:t>
      </w:r>
      <w:r>
        <w:rPr>
          <w:bCs/>
        </w:rPr>
        <w:t>Beslenme ve Sağlık Beyanları</w:t>
      </w:r>
      <w:r w:rsidRPr="00712987">
        <w:rPr>
          <w:bCs/>
        </w:rPr>
        <w:t xml:space="preserve"> Yönetmeliğinde yer alan hükümlere uygun olur.</w:t>
      </w:r>
    </w:p>
    <w:p w14:paraId="0B844894" w14:textId="60269A24" w:rsidR="009219A9" w:rsidRPr="00CD3059" w:rsidRDefault="009219A9" w:rsidP="008C4F77">
      <w:pPr>
        <w:spacing w:before="120"/>
        <w:jc w:val="both"/>
        <w:rPr>
          <w:b/>
          <w:bCs/>
        </w:rPr>
      </w:pPr>
      <w:r>
        <w:rPr>
          <w:b/>
          <w:bCs/>
        </w:rPr>
        <w:tab/>
      </w:r>
      <w:r w:rsidRPr="00CD3059">
        <w:rPr>
          <w:b/>
          <w:bCs/>
        </w:rPr>
        <w:t>Taşıma ve depolama</w:t>
      </w:r>
    </w:p>
    <w:p w14:paraId="6CE11B26" w14:textId="0D63D240" w:rsidR="009219A9" w:rsidRPr="00CD3059" w:rsidRDefault="009219A9" w:rsidP="009219A9">
      <w:pPr>
        <w:jc w:val="both"/>
      </w:pPr>
      <w:r w:rsidRPr="00CD3059">
        <w:rPr>
          <w:b/>
          <w:bCs/>
        </w:rPr>
        <w:tab/>
        <w:t>MADDE 1</w:t>
      </w:r>
      <w:r>
        <w:rPr>
          <w:b/>
          <w:bCs/>
        </w:rPr>
        <w:t>5</w:t>
      </w:r>
      <w:r w:rsidRPr="007C0953">
        <w:rPr>
          <w:bCs/>
        </w:rPr>
        <w:t xml:space="preserve"> </w:t>
      </w:r>
      <w:r w:rsidRPr="007C0953">
        <w:t>-</w:t>
      </w:r>
      <w:r w:rsidRPr="00F768AD">
        <w:t xml:space="preserve"> (1)</w:t>
      </w:r>
      <w:r w:rsidRPr="00CD3059">
        <w:t xml:space="preserve"> Bu Tebliğ kapsamında yer alan ürünlerin taşınması ve depolanması, Türk Gıda Kodeksi Yönetmeliğinin gıdaların taşınması ve depolanması ile ilgili hükümlerine uyun olur. Bu genel kurallara ek olan kurallar aşağıda verilmiştir:</w:t>
      </w:r>
    </w:p>
    <w:p w14:paraId="12DB624A" w14:textId="77777777" w:rsidR="009219A9" w:rsidRDefault="009219A9" w:rsidP="009219A9">
      <w:pPr>
        <w:jc w:val="both"/>
      </w:pPr>
      <w:r w:rsidRPr="00CD3059">
        <w:tab/>
        <w:t>a) Ürünlerin taşınması depolanması ve son tüketiciye arz edilmesi sırasında sıcaklık en yüksek -18 C’de olur.</w:t>
      </w:r>
    </w:p>
    <w:p w14:paraId="6AD8AC21" w14:textId="77777777" w:rsidR="009219A9" w:rsidRPr="00CD3059" w:rsidRDefault="009219A9" w:rsidP="009219A9">
      <w:pPr>
        <w:spacing w:before="120"/>
        <w:jc w:val="both"/>
      </w:pPr>
      <w:r w:rsidRPr="00CD3059">
        <w:rPr>
          <w:b/>
          <w:bCs/>
        </w:rPr>
        <w:tab/>
        <w:t>Numune alma ve analiz metotları</w:t>
      </w:r>
    </w:p>
    <w:p w14:paraId="07B9F601" w14:textId="465363F2" w:rsidR="009219A9" w:rsidRDefault="009219A9" w:rsidP="009219A9">
      <w:pPr>
        <w:jc w:val="both"/>
      </w:pPr>
      <w:r w:rsidRPr="00CD3059">
        <w:tab/>
      </w:r>
      <w:r w:rsidRPr="00CD3059">
        <w:rPr>
          <w:b/>
          <w:bCs/>
        </w:rPr>
        <w:t>MADDE 1</w:t>
      </w:r>
      <w:r>
        <w:rPr>
          <w:b/>
          <w:bCs/>
        </w:rPr>
        <w:t>6</w:t>
      </w:r>
      <w:r w:rsidRPr="007C0953">
        <w:rPr>
          <w:bCs/>
        </w:rPr>
        <w:t xml:space="preserve"> </w:t>
      </w:r>
      <w:r w:rsidRPr="007C0953">
        <w:t>-</w:t>
      </w:r>
      <w:r w:rsidRPr="00F768AD">
        <w:t xml:space="preserve"> (1)</w:t>
      </w:r>
      <w:r>
        <w:rPr>
          <w:sz w:val="32"/>
        </w:rPr>
        <w:t xml:space="preserve"> </w:t>
      </w:r>
      <w:r w:rsidRPr="00CD3059">
        <w:t>Bu Tebliğ kapsamında yer alan ürünlerden numune alınması ve analizleri, Türk Gıda Kodeksi Yönetmeliğine uygun olur.</w:t>
      </w:r>
    </w:p>
    <w:p w14:paraId="5FA27A34" w14:textId="06A1B249" w:rsidR="004A2BA7" w:rsidRPr="009219A9" w:rsidRDefault="009219A9" w:rsidP="008C4F77">
      <w:pPr>
        <w:spacing w:before="120"/>
        <w:jc w:val="both"/>
      </w:pPr>
      <w:r>
        <w:tab/>
      </w:r>
      <w:r w:rsidR="004A2BA7" w:rsidRPr="00804992">
        <w:rPr>
          <w:b/>
          <w:bCs/>
        </w:rPr>
        <w:t>Vitaminler, Mineraller ve Belirli Diğer Öğeler</w:t>
      </w:r>
    </w:p>
    <w:p w14:paraId="7ECBE007" w14:textId="6DADA174" w:rsidR="009D0D00" w:rsidRDefault="004A2BA7" w:rsidP="009219A9">
      <w:pPr>
        <w:spacing w:line="240" w:lineRule="atLeast"/>
        <w:ind w:firstLine="708"/>
        <w:jc w:val="both"/>
      </w:pPr>
      <w:r w:rsidRPr="00804992">
        <w:rPr>
          <w:b/>
        </w:rPr>
        <w:t>MADDE 1</w:t>
      </w:r>
      <w:r w:rsidR="009219A9">
        <w:rPr>
          <w:b/>
        </w:rPr>
        <w:t>7</w:t>
      </w:r>
      <w:r w:rsidRPr="007C0953">
        <w:t xml:space="preserve"> </w:t>
      </w:r>
      <w:r w:rsidR="00F768AD" w:rsidRPr="007C0953">
        <w:t>-</w:t>
      </w:r>
      <w:r w:rsidRPr="00F768AD">
        <w:t xml:space="preserve"> (1)</w:t>
      </w:r>
      <w:r w:rsidRPr="00804992">
        <w:t xml:space="preserve"> Bu Tebliğ kapsamında yer alan ürünlerin üretiminde kullanılacak vitaminler, mineraller ve belirli diğer öğelerin eklenmesi hususunda </w:t>
      </w:r>
      <w:proofErr w:type="gramStart"/>
      <w:r w:rsidRPr="00804992">
        <w:t>07/3/2017</w:t>
      </w:r>
      <w:proofErr w:type="gramEnd"/>
      <w:r w:rsidRPr="00804992">
        <w:t xml:space="preserve"> tarihli ve 30000 sayılı Resmî Gazete ‘de yayımlanan Türk Gıda Kodeksi Gıdalara Vitaminler, Mineraller ve Belirli Diğer Öğelerin Eklenmesi Hakkında Yönetmelik yer alan hükümlere uygun olur.</w:t>
      </w:r>
    </w:p>
    <w:p w14:paraId="09D53FC0" w14:textId="77D4498E" w:rsidR="00921C5A" w:rsidRPr="002671D0" w:rsidRDefault="00921C5A" w:rsidP="008C4F77">
      <w:pPr>
        <w:spacing w:before="120"/>
        <w:jc w:val="both"/>
        <w:rPr>
          <w:b/>
        </w:rPr>
      </w:pPr>
      <w:r>
        <w:tab/>
      </w:r>
      <w:r w:rsidRPr="002671D0">
        <w:rPr>
          <w:b/>
        </w:rPr>
        <w:t>Gıdalarda Kullanılabilecek Bitkiler, Mantarlar, Algler, Likenler ve Bunların Preparatları</w:t>
      </w:r>
    </w:p>
    <w:p w14:paraId="4AF6C444" w14:textId="6A8D2B0A" w:rsidR="00921C5A" w:rsidRDefault="00921C5A" w:rsidP="00921C5A">
      <w:pPr>
        <w:jc w:val="both"/>
      </w:pPr>
      <w:r>
        <w:tab/>
      </w:r>
      <w:r w:rsidRPr="00921C5A">
        <w:rPr>
          <w:b/>
        </w:rPr>
        <w:t>Madde 1</w:t>
      </w:r>
      <w:r w:rsidR="004A2BA7">
        <w:rPr>
          <w:b/>
        </w:rPr>
        <w:t>8</w:t>
      </w:r>
      <w:r w:rsidRPr="007C0953">
        <w:t xml:space="preserve"> </w:t>
      </w:r>
      <w:r w:rsidR="00F768AD" w:rsidRPr="007C0953">
        <w:t>-</w:t>
      </w:r>
      <w:r w:rsidRPr="00F768AD">
        <w:t xml:space="preserve"> (1)</w:t>
      </w:r>
      <w:r>
        <w:t xml:space="preserve"> Bu tebliğ kapsamında yer alan ürünlerde kullanılacak bitkiler, mantarlar, algler, likenler ve bunların preparatları, </w:t>
      </w:r>
      <w:proofErr w:type="gramStart"/>
      <w:r>
        <w:t>……..</w:t>
      </w:r>
      <w:proofErr w:type="gramEnd"/>
      <w:r>
        <w:t xml:space="preserve">tarih ve …… </w:t>
      </w:r>
      <w:proofErr w:type="gramStart"/>
      <w:r>
        <w:t>sayılı</w:t>
      </w:r>
      <w:proofErr w:type="gramEnd"/>
      <w:r>
        <w:t xml:space="preserve"> Resmi </w:t>
      </w:r>
      <w:proofErr w:type="spellStart"/>
      <w:r>
        <w:t>Gazete’de</w:t>
      </w:r>
      <w:proofErr w:type="spellEnd"/>
      <w:r>
        <w:t xml:space="preserve"> yayımlanan Türk Gıda Kodeksi Gıdalarda Kullanılabilecek Bitkiler, Mantarlar, Algler, Likenler ve Bunların Preparatları Yönetmeliğine uygun olur.</w:t>
      </w:r>
    </w:p>
    <w:p w14:paraId="58A5518A" w14:textId="058B0B90" w:rsidR="009219A9" w:rsidRDefault="009219A9" w:rsidP="008C4F77">
      <w:pPr>
        <w:spacing w:before="120"/>
        <w:jc w:val="both"/>
        <w:rPr>
          <w:rFonts w:eastAsia="Calibri"/>
          <w:b/>
          <w:bCs/>
          <w:lang w:eastAsia="en-US"/>
        </w:rPr>
      </w:pPr>
      <w:r>
        <w:rPr>
          <w:rFonts w:eastAsia="Calibri"/>
          <w:b/>
          <w:bCs/>
          <w:lang w:eastAsia="en-US"/>
        </w:rPr>
        <w:tab/>
      </w:r>
      <w:proofErr w:type="spellStart"/>
      <w:r w:rsidRPr="00AA1D5E">
        <w:rPr>
          <w:rFonts w:eastAsia="Calibri"/>
          <w:b/>
          <w:bCs/>
          <w:lang w:eastAsia="en-US"/>
        </w:rPr>
        <w:t>Koksidiyost</w:t>
      </w:r>
      <w:r>
        <w:rPr>
          <w:rFonts w:eastAsia="Calibri"/>
          <w:b/>
          <w:bCs/>
          <w:lang w:eastAsia="en-US"/>
        </w:rPr>
        <w:t>at</w:t>
      </w:r>
      <w:proofErr w:type="spellEnd"/>
      <w:r>
        <w:rPr>
          <w:rFonts w:eastAsia="Calibri"/>
          <w:b/>
          <w:bCs/>
          <w:lang w:eastAsia="en-US"/>
        </w:rPr>
        <w:t xml:space="preserve"> ve </w:t>
      </w:r>
      <w:proofErr w:type="spellStart"/>
      <w:r>
        <w:rPr>
          <w:rFonts w:eastAsia="Calibri"/>
          <w:b/>
          <w:bCs/>
          <w:lang w:eastAsia="en-US"/>
        </w:rPr>
        <w:t>Histomonostat</w:t>
      </w:r>
      <w:proofErr w:type="spellEnd"/>
      <w:r>
        <w:rPr>
          <w:rFonts w:eastAsia="Calibri"/>
          <w:b/>
          <w:bCs/>
          <w:lang w:eastAsia="en-US"/>
        </w:rPr>
        <w:t xml:space="preserve"> Kalıntıları</w:t>
      </w:r>
    </w:p>
    <w:p w14:paraId="5935F1D3" w14:textId="5EE3BE22" w:rsidR="009219A9" w:rsidRDefault="009219A9" w:rsidP="009219A9">
      <w:pPr>
        <w:jc w:val="both"/>
        <w:rPr>
          <w:rFonts w:eastAsia="Calibri"/>
          <w:bCs/>
          <w:lang w:eastAsia="en-US"/>
        </w:rPr>
      </w:pPr>
      <w:r>
        <w:rPr>
          <w:rFonts w:eastAsia="Calibri"/>
          <w:b/>
          <w:bCs/>
          <w:lang w:eastAsia="en-US"/>
        </w:rPr>
        <w:tab/>
        <w:t>MADDE 19</w:t>
      </w:r>
      <w:r w:rsidRPr="007C0953">
        <w:rPr>
          <w:rFonts w:eastAsia="Calibri"/>
          <w:bCs/>
          <w:lang w:eastAsia="en-US"/>
        </w:rPr>
        <w:t xml:space="preserve"> -</w:t>
      </w:r>
      <w:r w:rsidRPr="00F768AD">
        <w:rPr>
          <w:rFonts w:eastAsia="Calibri"/>
          <w:bCs/>
          <w:lang w:eastAsia="en-US"/>
        </w:rPr>
        <w:t xml:space="preserve"> (1) </w:t>
      </w:r>
      <w:r w:rsidRPr="00AA1D5E">
        <w:rPr>
          <w:rFonts w:eastAsia="Calibri"/>
          <w:bCs/>
          <w:lang w:eastAsia="en-US"/>
        </w:rPr>
        <w:t xml:space="preserve">Bu Tebliğ kapsamında yer alan ürünlerdeki </w:t>
      </w:r>
      <w:proofErr w:type="spellStart"/>
      <w:r w:rsidRPr="00AA1D5E">
        <w:rPr>
          <w:rFonts w:eastAsia="Calibri"/>
          <w:bCs/>
          <w:lang w:eastAsia="en-US"/>
        </w:rPr>
        <w:t>koksidiyostatların</w:t>
      </w:r>
      <w:proofErr w:type="spellEnd"/>
      <w:r w:rsidRPr="00AA1D5E">
        <w:rPr>
          <w:rFonts w:eastAsia="Calibri"/>
          <w:bCs/>
          <w:lang w:eastAsia="en-US"/>
        </w:rPr>
        <w:t xml:space="preserve"> ve </w:t>
      </w:r>
      <w:proofErr w:type="spellStart"/>
      <w:r w:rsidRPr="00AA1D5E">
        <w:rPr>
          <w:rFonts w:eastAsia="Calibri"/>
          <w:bCs/>
          <w:lang w:eastAsia="en-US"/>
        </w:rPr>
        <w:t>histomonostatların</w:t>
      </w:r>
      <w:proofErr w:type="spellEnd"/>
      <w:r w:rsidRPr="00AA1D5E">
        <w:rPr>
          <w:rFonts w:eastAsia="Calibri"/>
          <w:bCs/>
          <w:lang w:eastAsia="en-US"/>
        </w:rPr>
        <w:t xml:space="preserve"> miktarları </w:t>
      </w:r>
      <w:proofErr w:type="gramStart"/>
      <w:r>
        <w:rPr>
          <w:rFonts w:eastAsia="Calibri"/>
          <w:bCs/>
          <w:lang w:eastAsia="en-US"/>
        </w:rPr>
        <w:t>0</w:t>
      </w:r>
      <w:r w:rsidRPr="00AA1D5E">
        <w:rPr>
          <w:rFonts w:eastAsia="Calibri"/>
          <w:bCs/>
          <w:lang w:eastAsia="en-US"/>
        </w:rPr>
        <w:t>8/2/2015</w:t>
      </w:r>
      <w:proofErr w:type="gramEnd"/>
      <w:r>
        <w:rPr>
          <w:rFonts w:eastAsia="Calibri"/>
          <w:bCs/>
          <w:lang w:eastAsia="en-US"/>
        </w:rPr>
        <w:t xml:space="preserve"> </w:t>
      </w:r>
      <w:r w:rsidRPr="00AA1D5E">
        <w:rPr>
          <w:rFonts w:eastAsia="Calibri"/>
          <w:bCs/>
          <w:lang w:eastAsia="en-US"/>
        </w:rPr>
        <w:t xml:space="preserve">tarihli ve 29261 sayılı Resmî </w:t>
      </w:r>
      <w:proofErr w:type="spellStart"/>
      <w:r w:rsidRPr="00AA1D5E">
        <w:rPr>
          <w:rFonts w:eastAsia="Calibri"/>
          <w:bCs/>
          <w:lang w:eastAsia="en-US"/>
        </w:rPr>
        <w:t>Gazete’de</w:t>
      </w:r>
      <w:proofErr w:type="spellEnd"/>
      <w:r w:rsidRPr="00AA1D5E">
        <w:rPr>
          <w:rFonts w:eastAsia="Calibri"/>
          <w:bCs/>
          <w:lang w:eastAsia="en-US"/>
        </w:rPr>
        <w:t xml:space="preserve"> yayımlanan TGK-Hedef Dışı Yemlere Taşınması Önlenemeyen </w:t>
      </w:r>
      <w:proofErr w:type="spellStart"/>
      <w:r w:rsidRPr="00AA1D5E">
        <w:rPr>
          <w:rFonts w:eastAsia="Calibri"/>
          <w:bCs/>
          <w:lang w:eastAsia="en-US"/>
        </w:rPr>
        <w:t>Koksidiyostatların</w:t>
      </w:r>
      <w:proofErr w:type="spellEnd"/>
      <w:r w:rsidRPr="00AA1D5E">
        <w:rPr>
          <w:rFonts w:eastAsia="Calibri"/>
          <w:bCs/>
          <w:lang w:eastAsia="en-US"/>
        </w:rPr>
        <w:t xml:space="preserve"> Ve </w:t>
      </w:r>
      <w:proofErr w:type="spellStart"/>
      <w:r w:rsidRPr="00AA1D5E">
        <w:rPr>
          <w:rFonts w:eastAsia="Calibri"/>
          <w:bCs/>
          <w:lang w:eastAsia="en-US"/>
        </w:rPr>
        <w:t>Histomonostatların</w:t>
      </w:r>
      <w:proofErr w:type="spellEnd"/>
      <w:r w:rsidRPr="00AA1D5E">
        <w:rPr>
          <w:rFonts w:eastAsia="Calibri"/>
          <w:bCs/>
          <w:lang w:eastAsia="en-US"/>
        </w:rPr>
        <w:t xml:space="preserve"> Hayvansal Gıdalardaki Maksimum Miktarları Hakkında Yönetmelik</w:t>
      </w:r>
      <w:r w:rsidRPr="00AA1D5E">
        <w:rPr>
          <w:bCs/>
        </w:rPr>
        <w:t xml:space="preserve"> </w:t>
      </w:r>
      <w:r w:rsidRPr="00AA1D5E">
        <w:rPr>
          <w:rFonts w:eastAsia="Calibri"/>
          <w:bCs/>
          <w:lang w:eastAsia="en-US"/>
        </w:rPr>
        <w:t>hükümlerine uygun olur.</w:t>
      </w:r>
    </w:p>
    <w:p w14:paraId="26D25EEF" w14:textId="77777777" w:rsidR="006C647E" w:rsidRPr="00CD3059" w:rsidRDefault="006C647E" w:rsidP="008C4F77">
      <w:pPr>
        <w:spacing w:before="120"/>
        <w:jc w:val="both"/>
        <w:rPr>
          <w:b/>
          <w:bCs/>
        </w:rPr>
      </w:pPr>
      <w:r w:rsidRPr="00CD3059">
        <w:tab/>
      </w:r>
      <w:r w:rsidR="00D046D8" w:rsidRPr="00CD3059">
        <w:rPr>
          <w:b/>
          <w:bCs/>
        </w:rPr>
        <w:t>Avrupa Birliğine bildirim</w:t>
      </w:r>
    </w:p>
    <w:p w14:paraId="2A5956C8" w14:textId="3549DE05" w:rsidR="006C647E" w:rsidRDefault="006C647E" w:rsidP="006C647E">
      <w:pPr>
        <w:jc w:val="both"/>
        <w:rPr>
          <w:bCs/>
        </w:rPr>
      </w:pPr>
      <w:r w:rsidRPr="00CD3059">
        <w:rPr>
          <w:b/>
          <w:bCs/>
        </w:rPr>
        <w:tab/>
      </w:r>
      <w:r w:rsidR="004A2BA7">
        <w:rPr>
          <w:b/>
          <w:bCs/>
        </w:rPr>
        <w:t>MADDE 20</w:t>
      </w:r>
      <w:r w:rsidR="00D046D8" w:rsidRPr="007C0953">
        <w:rPr>
          <w:bCs/>
        </w:rPr>
        <w:t xml:space="preserve"> </w:t>
      </w:r>
      <w:r w:rsidR="00F768AD" w:rsidRPr="007C0953">
        <w:rPr>
          <w:bCs/>
        </w:rPr>
        <w:t>-</w:t>
      </w:r>
      <w:r w:rsidR="00D046D8" w:rsidRPr="00CD3059">
        <w:rPr>
          <w:bCs/>
        </w:rPr>
        <w:t xml:space="preserve"> (1) Bu Tebliğ </w:t>
      </w:r>
      <w:proofErr w:type="gramStart"/>
      <w:r w:rsidR="00D046D8" w:rsidRPr="00CD3059">
        <w:rPr>
          <w:bCs/>
        </w:rPr>
        <w:t>3/4/2002</w:t>
      </w:r>
      <w:proofErr w:type="gramEnd"/>
      <w:r w:rsidR="00D046D8" w:rsidRPr="00CD3059">
        <w:rPr>
          <w:bCs/>
        </w:rPr>
        <w:t xml:space="preserve"> tarihli ve 24714 sayılı Resmî </w:t>
      </w:r>
      <w:proofErr w:type="spellStart"/>
      <w:r w:rsidR="00D046D8" w:rsidRPr="00CD3059">
        <w:rPr>
          <w:bCs/>
        </w:rPr>
        <w:t>Gazete’de</w:t>
      </w:r>
      <w:proofErr w:type="spellEnd"/>
      <w:r w:rsidR="00D046D8" w:rsidRPr="00CD3059">
        <w:rPr>
          <w:bCs/>
        </w:rPr>
        <w:t xml:space="preserve"> yayımlanan Teknik Mevzuatın ve Standartların Türkiye ile Avrupa Birliği Arasında Bildirimine Dair Yönetmelik hükümlerine göre Avrupa Birliği Komisyonuna bildirilmiştir.</w:t>
      </w:r>
    </w:p>
    <w:p w14:paraId="6D6AA8C3" w14:textId="77777777" w:rsidR="00F768AD" w:rsidRDefault="00F768AD" w:rsidP="006C647E">
      <w:pPr>
        <w:jc w:val="both"/>
        <w:rPr>
          <w:bCs/>
        </w:rPr>
      </w:pPr>
    </w:p>
    <w:p w14:paraId="2FD942FE" w14:textId="3DCC5E8A" w:rsidR="00F768AD" w:rsidRPr="00F768AD" w:rsidRDefault="00F768AD" w:rsidP="00F768AD">
      <w:pPr>
        <w:jc w:val="center"/>
        <w:rPr>
          <w:b/>
          <w:bCs/>
        </w:rPr>
      </w:pPr>
      <w:r w:rsidRPr="00F768AD">
        <w:rPr>
          <w:b/>
          <w:bCs/>
        </w:rPr>
        <w:t>ÜÇÜNCÜ BÖLÜM</w:t>
      </w:r>
    </w:p>
    <w:p w14:paraId="3CEBD162" w14:textId="341C1951" w:rsidR="00F768AD" w:rsidRPr="00F768AD" w:rsidRDefault="00F768AD" w:rsidP="00F768AD">
      <w:pPr>
        <w:jc w:val="center"/>
        <w:rPr>
          <w:b/>
          <w:bCs/>
        </w:rPr>
      </w:pPr>
      <w:r w:rsidRPr="00F768AD">
        <w:rPr>
          <w:b/>
          <w:bCs/>
        </w:rPr>
        <w:t>Çeşitli ve Son Hükümler</w:t>
      </w:r>
    </w:p>
    <w:p w14:paraId="09C0A334" w14:textId="77777777" w:rsidR="001D4AA5" w:rsidRPr="00CD3059" w:rsidRDefault="006C647E" w:rsidP="008C4F77">
      <w:pPr>
        <w:spacing w:before="240"/>
        <w:jc w:val="both"/>
        <w:rPr>
          <w:b/>
          <w:bCs/>
        </w:rPr>
      </w:pPr>
      <w:r w:rsidRPr="00CD3059">
        <w:rPr>
          <w:bCs/>
        </w:rPr>
        <w:tab/>
      </w:r>
      <w:r w:rsidR="0073494B" w:rsidRPr="00CD3059">
        <w:rPr>
          <w:b/>
          <w:bCs/>
        </w:rPr>
        <w:t>İdari yaptırım</w:t>
      </w:r>
    </w:p>
    <w:p w14:paraId="242C001C" w14:textId="0AF03F89" w:rsidR="001D4AA5" w:rsidRPr="00CD3059" w:rsidRDefault="001D4AA5" w:rsidP="001D4AA5">
      <w:pPr>
        <w:jc w:val="both"/>
      </w:pPr>
      <w:r w:rsidRPr="00CD3059">
        <w:rPr>
          <w:b/>
          <w:bCs/>
        </w:rPr>
        <w:lastRenderedPageBreak/>
        <w:tab/>
      </w:r>
      <w:r w:rsidR="00D43A9C">
        <w:rPr>
          <w:b/>
          <w:bCs/>
        </w:rPr>
        <w:t>MADDE 2</w:t>
      </w:r>
      <w:r w:rsidR="004A2BA7">
        <w:rPr>
          <w:b/>
          <w:bCs/>
        </w:rPr>
        <w:t>1</w:t>
      </w:r>
      <w:r w:rsidR="0076495E" w:rsidRPr="007C0953">
        <w:rPr>
          <w:bCs/>
        </w:rPr>
        <w:t xml:space="preserve"> </w:t>
      </w:r>
      <w:r w:rsidR="00BC3BAF" w:rsidRPr="007C0953">
        <w:t>-</w:t>
      </w:r>
      <w:r w:rsidR="0073494B" w:rsidRPr="00CD3059">
        <w:t xml:space="preserve"> (1) Bu Tebliğe aykırı davrananlar hakkında </w:t>
      </w:r>
      <w:proofErr w:type="gramStart"/>
      <w:r w:rsidR="0073494B" w:rsidRPr="00CD3059">
        <w:t>11/6/2010</w:t>
      </w:r>
      <w:proofErr w:type="gramEnd"/>
      <w:r w:rsidR="0073494B" w:rsidRPr="00CD3059">
        <w:t xml:space="preserve"> tarihli ve 5996 sayılı Veteriner Hizmetleri, Bitki Sağlığı, Gıda ve Yem Kanununun ilgili maddelerine göre idari yaptırım uygulanır.</w:t>
      </w:r>
    </w:p>
    <w:p w14:paraId="60A63663" w14:textId="77777777" w:rsidR="001D4AA5" w:rsidRPr="00CD3059" w:rsidRDefault="001D4AA5" w:rsidP="001D4AA5">
      <w:pPr>
        <w:spacing w:before="120"/>
        <w:jc w:val="both"/>
        <w:rPr>
          <w:b/>
          <w:bCs/>
        </w:rPr>
      </w:pPr>
      <w:r w:rsidRPr="00CD3059">
        <w:tab/>
      </w:r>
      <w:r w:rsidR="00C273E3" w:rsidRPr="00CD3059">
        <w:rPr>
          <w:b/>
          <w:bCs/>
        </w:rPr>
        <w:t>Yürürlükten kaldırılan tebliğ</w:t>
      </w:r>
    </w:p>
    <w:p w14:paraId="3B3EF14B" w14:textId="59E43602" w:rsidR="001D4AA5" w:rsidRPr="00CD3059" w:rsidRDefault="001D4AA5" w:rsidP="001D4AA5">
      <w:pPr>
        <w:jc w:val="both"/>
        <w:rPr>
          <w:bCs/>
        </w:rPr>
      </w:pPr>
      <w:r w:rsidRPr="00CD3059">
        <w:rPr>
          <w:b/>
          <w:bCs/>
        </w:rPr>
        <w:tab/>
      </w:r>
      <w:r w:rsidR="00EB29CC" w:rsidRPr="00CD3059">
        <w:rPr>
          <w:b/>
          <w:bCs/>
        </w:rPr>
        <w:t xml:space="preserve">MADDE </w:t>
      </w:r>
      <w:r w:rsidR="00921C5A">
        <w:rPr>
          <w:b/>
          <w:bCs/>
        </w:rPr>
        <w:t>2</w:t>
      </w:r>
      <w:r w:rsidR="004A2BA7">
        <w:rPr>
          <w:b/>
          <w:bCs/>
        </w:rPr>
        <w:t>2</w:t>
      </w:r>
      <w:r w:rsidR="0076495E" w:rsidRPr="007C0953">
        <w:rPr>
          <w:bCs/>
        </w:rPr>
        <w:t xml:space="preserve"> </w:t>
      </w:r>
      <w:r w:rsidR="00BC3BAF" w:rsidRPr="007C0953">
        <w:rPr>
          <w:bCs/>
        </w:rPr>
        <w:t>-</w:t>
      </w:r>
      <w:r w:rsidR="00EB29CC" w:rsidRPr="00F768AD">
        <w:rPr>
          <w:bCs/>
        </w:rPr>
        <w:t xml:space="preserve"> </w:t>
      </w:r>
      <w:r w:rsidR="00430F9F" w:rsidRPr="00F768AD">
        <w:rPr>
          <w:bCs/>
        </w:rPr>
        <w:t>(1)</w:t>
      </w:r>
      <w:r w:rsidR="00430F9F" w:rsidRPr="00CD3059">
        <w:rPr>
          <w:b/>
          <w:bCs/>
        </w:rPr>
        <w:t xml:space="preserve"> </w:t>
      </w:r>
      <w:proofErr w:type="gramStart"/>
      <w:r w:rsidR="00430F9F" w:rsidRPr="00CD3059">
        <w:rPr>
          <w:bCs/>
        </w:rPr>
        <w:t>13/1/2005</w:t>
      </w:r>
      <w:proofErr w:type="gramEnd"/>
      <w:r w:rsidR="00430F9F" w:rsidRPr="00CD3059">
        <w:rPr>
          <w:bCs/>
        </w:rPr>
        <w:t xml:space="preserve"> tarihli ve 25699 sayılı Resmî </w:t>
      </w:r>
      <w:proofErr w:type="spellStart"/>
      <w:r w:rsidR="00430F9F" w:rsidRPr="00CD3059">
        <w:rPr>
          <w:bCs/>
        </w:rPr>
        <w:t>Gazete’de</w:t>
      </w:r>
      <w:proofErr w:type="spellEnd"/>
      <w:r w:rsidR="00430F9F" w:rsidRPr="00CD3059">
        <w:rPr>
          <w:bCs/>
        </w:rPr>
        <w:t xml:space="preserve"> yayımlanan Türk Gıda Kodeksi Dondurma Tebliği (Tebliğ No: 2004/45) yürürlükten kaldırılmıştır.</w:t>
      </w:r>
    </w:p>
    <w:p w14:paraId="5215EA0B" w14:textId="77777777" w:rsidR="001D4AA5" w:rsidRPr="00CD3059" w:rsidRDefault="001D4AA5" w:rsidP="001D4AA5">
      <w:pPr>
        <w:spacing w:before="120"/>
        <w:jc w:val="both"/>
        <w:rPr>
          <w:b/>
          <w:bCs/>
        </w:rPr>
      </w:pPr>
      <w:r w:rsidRPr="00CD3059">
        <w:rPr>
          <w:bCs/>
        </w:rPr>
        <w:tab/>
      </w:r>
      <w:r w:rsidR="00C273E3" w:rsidRPr="00CD3059">
        <w:rPr>
          <w:b/>
          <w:bCs/>
        </w:rPr>
        <w:t>Uyum zorunluluğu</w:t>
      </w:r>
    </w:p>
    <w:p w14:paraId="07698443" w14:textId="3D8575BE" w:rsidR="001D4AA5" w:rsidRPr="00CD3059" w:rsidRDefault="001D4AA5" w:rsidP="001D4AA5">
      <w:pPr>
        <w:jc w:val="both"/>
      </w:pPr>
      <w:r w:rsidRPr="00CD3059">
        <w:rPr>
          <w:b/>
          <w:bCs/>
        </w:rPr>
        <w:tab/>
      </w:r>
      <w:r w:rsidR="00C273E3" w:rsidRPr="00CD3059">
        <w:rPr>
          <w:b/>
          <w:bCs/>
        </w:rPr>
        <w:t>GEÇİCİ MADDE 1</w:t>
      </w:r>
      <w:r w:rsidR="0076495E" w:rsidRPr="007C0953">
        <w:rPr>
          <w:bCs/>
        </w:rPr>
        <w:t xml:space="preserve"> </w:t>
      </w:r>
      <w:r w:rsidR="00BC3BAF" w:rsidRPr="007C0953">
        <w:rPr>
          <w:bCs/>
        </w:rPr>
        <w:t>-</w:t>
      </w:r>
      <w:r w:rsidR="00C273E3" w:rsidRPr="00F768AD">
        <w:rPr>
          <w:bCs/>
        </w:rPr>
        <w:t xml:space="preserve"> (1)</w:t>
      </w:r>
      <w:r w:rsidR="00974791" w:rsidRPr="00F768AD">
        <w:t xml:space="preserve"> </w:t>
      </w:r>
      <w:r w:rsidR="00974791" w:rsidRPr="00CD3059">
        <w:t xml:space="preserve">Bu Tebliğin yayımı tarihinden önce faaliyet göstermekte olan gıda işletmecileri </w:t>
      </w:r>
      <w:proofErr w:type="gramStart"/>
      <w:r w:rsidR="00974791" w:rsidRPr="00CD3059">
        <w:t>31/12/2019</w:t>
      </w:r>
      <w:proofErr w:type="gramEnd"/>
      <w:r w:rsidR="00974791" w:rsidRPr="00CD3059">
        <w:t xml:space="preserve"> tarihine kadar bu </w:t>
      </w:r>
      <w:r w:rsidR="00EA4CBA" w:rsidRPr="00CD3059">
        <w:t>tebliğ</w:t>
      </w:r>
      <w:r w:rsidR="00974791" w:rsidRPr="00CD3059">
        <w:t xml:space="preserve"> hükümlerine uymak zorundadır. </w:t>
      </w:r>
      <w:proofErr w:type="gramStart"/>
      <w:r w:rsidR="00974791" w:rsidRPr="00CD3059">
        <w:t>31/12/2019</w:t>
      </w:r>
      <w:proofErr w:type="gramEnd"/>
      <w:r w:rsidR="00974791" w:rsidRPr="00CD3059">
        <w:t xml:space="preserve"> tarihinden önce etiketlenen veya piyasaya arz edilen gıdalar raf ömrü sonuna kadar piyasada bulunabilir.</w:t>
      </w:r>
    </w:p>
    <w:p w14:paraId="67D47385" w14:textId="658E3E7E" w:rsidR="001D4AA5" w:rsidRPr="00CD3059" w:rsidRDefault="001D4AA5" w:rsidP="001D4AA5">
      <w:pPr>
        <w:jc w:val="both"/>
        <w:rPr>
          <w:bCs/>
        </w:rPr>
      </w:pPr>
      <w:r w:rsidRPr="00CD3059">
        <w:tab/>
      </w:r>
      <w:r w:rsidR="00974791" w:rsidRPr="00CD3059">
        <w:rPr>
          <w:bCs/>
        </w:rPr>
        <w:t xml:space="preserve">(2) </w:t>
      </w:r>
      <w:r w:rsidR="00C273E3" w:rsidRPr="00CD3059">
        <w:rPr>
          <w:bCs/>
        </w:rPr>
        <w:t>Bu Tebliğ kapsamında faaliyet gösteren gıda işletmecileri; birinci fıkra hükümlerini karşılayana kadar,</w:t>
      </w:r>
      <w:r w:rsidR="0076495E">
        <w:rPr>
          <w:bCs/>
        </w:rPr>
        <w:t xml:space="preserve"> </w:t>
      </w:r>
      <w:r w:rsidR="00C273E3" w:rsidRPr="00CD3059">
        <w:rPr>
          <w:bCs/>
        </w:rPr>
        <w:t xml:space="preserve">13/1/2005tarihli ve 25699 sayılı Resmî </w:t>
      </w:r>
      <w:r w:rsidR="00974791" w:rsidRPr="00CD3059">
        <w:rPr>
          <w:bCs/>
        </w:rPr>
        <w:t>Gazete ’de</w:t>
      </w:r>
      <w:r w:rsidR="00C273E3" w:rsidRPr="00CD3059">
        <w:rPr>
          <w:bCs/>
        </w:rPr>
        <w:t xml:space="preserve"> yayımlanan Türk Gıda Kodeksi Dondurma Tebliği (Tebliğ No: 2004/45) hükümlerine uymak zorundadır.</w:t>
      </w:r>
    </w:p>
    <w:p w14:paraId="17C129DB" w14:textId="77777777" w:rsidR="001D4AA5" w:rsidRPr="00CD3059" w:rsidRDefault="001D4AA5" w:rsidP="001D4AA5">
      <w:pPr>
        <w:spacing w:before="120"/>
        <w:jc w:val="both"/>
        <w:rPr>
          <w:b/>
          <w:bCs/>
        </w:rPr>
      </w:pPr>
      <w:r w:rsidRPr="00CD3059">
        <w:rPr>
          <w:bCs/>
        </w:rPr>
        <w:tab/>
      </w:r>
      <w:r w:rsidR="00C273E3" w:rsidRPr="00CD3059">
        <w:rPr>
          <w:b/>
          <w:bCs/>
        </w:rPr>
        <w:t>Yürürlük</w:t>
      </w:r>
    </w:p>
    <w:p w14:paraId="0ACAD864" w14:textId="3C8F0B0F" w:rsidR="001D4AA5" w:rsidRPr="00CD3059" w:rsidRDefault="001D4AA5" w:rsidP="001D4AA5">
      <w:pPr>
        <w:jc w:val="both"/>
        <w:rPr>
          <w:bCs/>
        </w:rPr>
      </w:pPr>
      <w:r w:rsidRPr="00CD3059">
        <w:rPr>
          <w:b/>
          <w:bCs/>
        </w:rPr>
        <w:tab/>
      </w:r>
      <w:r w:rsidR="00C273E3" w:rsidRPr="00CD3059">
        <w:rPr>
          <w:b/>
          <w:bCs/>
        </w:rPr>
        <w:t xml:space="preserve">MADDE </w:t>
      </w:r>
      <w:r w:rsidR="00D046D8" w:rsidRPr="00CD3059">
        <w:rPr>
          <w:b/>
          <w:bCs/>
        </w:rPr>
        <w:t>2</w:t>
      </w:r>
      <w:r w:rsidR="004A2BA7">
        <w:rPr>
          <w:b/>
          <w:bCs/>
        </w:rPr>
        <w:t>3</w:t>
      </w:r>
      <w:r w:rsidR="0076495E" w:rsidRPr="007C0953">
        <w:rPr>
          <w:bCs/>
        </w:rPr>
        <w:t xml:space="preserve"> </w:t>
      </w:r>
      <w:r w:rsidR="00BC3BAF" w:rsidRPr="007C0953">
        <w:rPr>
          <w:bCs/>
        </w:rPr>
        <w:t>-</w:t>
      </w:r>
      <w:r w:rsidR="00C273E3" w:rsidRPr="00F768AD">
        <w:rPr>
          <w:bCs/>
        </w:rPr>
        <w:t xml:space="preserve"> (1)</w:t>
      </w:r>
      <w:r w:rsidR="00C273E3" w:rsidRPr="00CD3059">
        <w:rPr>
          <w:b/>
          <w:bCs/>
        </w:rPr>
        <w:t xml:space="preserve"> </w:t>
      </w:r>
      <w:r w:rsidR="00C273E3" w:rsidRPr="00CD3059">
        <w:rPr>
          <w:bCs/>
        </w:rPr>
        <w:t>Bu Tebliğ yayımı tarihinde yürürlüğe girer.</w:t>
      </w:r>
    </w:p>
    <w:p w14:paraId="4F9F6B18" w14:textId="77777777" w:rsidR="001D4AA5" w:rsidRPr="00CD3059" w:rsidRDefault="001D4AA5" w:rsidP="001D4AA5">
      <w:pPr>
        <w:spacing w:before="120"/>
        <w:jc w:val="both"/>
        <w:rPr>
          <w:b/>
          <w:bCs/>
        </w:rPr>
      </w:pPr>
      <w:r w:rsidRPr="00CD3059">
        <w:rPr>
          <w:bCs/>
        </w:rPr>
        <w:tab/>
      </w:r>
      <w:r w:rsidR="00C273E3" w:rsidRPr="00CD3059">
        <w:rPr>
          <w:b/>
          <w:bCs/>
        </w:rPr>
        <w:t>Yürütme</w:t>
      </w:r>
    </w:p>
    <w:p w14:paraId="4123FEF8" w14:textId="0A53D993" w:rsidR="001259CF" w:rsidRPr="00CD3059" w:rsidRDefault="001D4AA5" w:rsidP="001D4AA5">
      <w:pPr>
        <w:jc w:val="both"/>
        <w:rPr>
          <w:sz w:val="32"/>
        </w:rPr>
      </w:pPr>
      <w:r w:rsidRPr="00CD3059">
        <w:rPr>
          <w:b/>
          <w:bCs/>
        </w:rPr>
        <w:tab/>
      </w:r>
      <w:r w:rsidR="00C273E3" w:rsidRPr="00CD3059">
        <w:rPr>
          <w:b/>
          <w:bCs/>
        </w:rPr>
        <w:t xml:space="preserve">MADDE </w:t>
      </w:r>
      <w:r w:rsidR="00D046D8" w:rsidRPr="00CD3059">
        <w:rPr>
          <w:b/>
          <w:bCs/>
        </w:rPr>
        <w:t>2</w:t>
      </w:r>
      <w:r w:rsidR="004A2BA7">
        <w:rPr>
          <w:b/>
          <w:bCs/>
        </w:rPr>
        <w:t>4</w:t>
      </w:r>
      <w:r w:rsidR="0076495E" w:rsidRPr="007C0953">
        <w:rPr>
          <w:bCs/>
        </w:rPr>
        <w:t xml:space="preserve"> </w:t>
      </w:r>
      <w:r w:rsidR="00BC3BAF" w:rsidRPr="007C0953">
        <w:rPr>
          <w:bCs/>
        </w:rPr>
        <w:t>-</w:t>
      </w:r>
      <w:r w:rsidR="00C273E3" w:rsidRPr="00F768AD">
        <w:rPr>
          <w:bCs/>
        </w:rPr>
        <w:t xml:space="preserve"> (1) </w:t>
      </w:r>
      <w:r w:rsidR="00C273E3" w:rsidRPr="00CD3059">
        <w:rPr>
          <w:bCs/>
        </w:rPr>
        <w:t>Bu Tebliğ hükümlerini Gıda, Tarım ve Hayvancılık Bakanı yürütür.</w:t>
      </w:r>
    </w:p>
    <w:p w14:paraId="781DF55B" w14:textId="77777777" w:rsidR="001D4AA5" w:rsidRPr="00CD3059" w:rsidRDefault="001D4AA5" w:rsidP="002E5FEE">
      <w:pPr>
        <w:rPr>
          <w:sz w:val="32"/>
        </w:rPr>
      </w:pPr>
    </w:p>
    <w:p w14:paraId="1E3488EB" w14:textId="77777777" w:rsidR="001D4AA5" w:rsidRPr="00CD3059" w:rsidRDefault="001D4AA5" w:rsidP="001D4AA5">
      <w:pPr>
        <w:jc w:val="both"/>
        <w:rPr>
          <w:b/>
          <w:bCs/>
        </w:rPr>
      </w:pPr>
    </w:p>
    <w:p w14:paraId="3ACBB6CA" w14:textId="305A95E0" w:rsidR="0073494B" w:rsidRPr="00CD3059" w:rsidRDefault="0073494B" w:rsidP="001D4AA5">
      <w:pPr>
        <w:jc w:val="both"/>
        <w:rPr>
          <w:b/>
          <w:bCs/>
        </w:rPr>
      </w:pPr>
      <w:r w:rsidRPr="00CD3059">
        <w:rPr>
          <w:b/>
          <w:bCs/>
        </w:rPr>
        <w:t>EK-1</w:t>
      </w:r>
      <w:r w:rsidR="00EB1900" w:rsidRPr="00CD3059">
        <w:rPr>
          <w:b/>
          <w:bCs/>
        </w:rPr>
        <w:t>: Dondurmanın Bileşimi</w:t>
      </w:r>
    </w:p>
    <w:p w14:paraId="34304085" w14:textId="77777777" w:rsidR="0073494B" w:rsidRPr="00CD3059" w:rsidRDefault="0073494B" w:rsidP="0073494B">
      <w:pPr>
        <w:jc w:val="center"/>
        <w:rPr>
          <w:sz w:val="32"/>
        </w:rPr>
      </w:pPr>
      <w:r w:rsidRPr="00CD3059">
        <w:rPr>
          <w:b/>
          <w:bCs/>
          <w:sz w:val="32"/>
        </w:rPr>
        <w:t> </w:t>
      </w:r>
    </w:p>
    <w:tbl>
      <w:tblPr>
        <w:tblStyle w:val="TabloKlavuzu"/>
        <w:tblW w:w="9204" w:type="dxa"/>
        <w:tblLook w:val="04A0" w:firstRow="1" w:lastRow="0" w:firstColumn="1" w:lastColumn="0" w:noHBand="0" w:noVBand="1"/>
      </w:tblPr>
      <w:tblGrid>
        <w:gridCol w:w="2472"/>
        <w:gridCol w:w="2106"/>
        <w:gridCol w:w="2566"/>
        <w:gridCol w:w="2060"/>
      </w:tblGrid>
      <w:tr w:rsidR="00CD3059" w:rsidRPr="00CD3059" w14:paraId="58E2518C" w14:textId="77777777" w:rsidTr="00251207">
        <w:trPr>
          <w:trHeight w:val="1599"/>
        </w:trPr>
        <w:tc>
          <w:tcPr>
            <w:tcW w:w="2472" w:type="dxa"/>
            <w:hideMark/>
          </w:tcPr>
          <w:p w14:paraId="3A27FFB0" w14:textId="77777777" w:rsidR="00F30D86" w:rsidRPr="00CD3059" w:rsidRDefault="00F30D86" w:rsidP="0015274C">
            <w:pPr>
              <w:rPr>
                <w:bCs/>
              </w:rPr>
            </w:pPr>
            <w:r w:rsidRPr="00CD3059">
              <w:rPr>
                <w:bCs/>
              </w:rPr>
              <w:t>Ürün Grupları</w:t>
            </w:r>
          </w:p>
        </w:tc>
        <w:tc>
          <w:tcPr>
            <w:tcW w:w="2106" w:type="dxa"/>
            <w:hideMark/>
          </w:tcPr>
          <w:p w14:paraId="2B88E6D2" w14:textId="77777777" w:rsidR="00F30D86" w:rsidRPr="00CD3059" w:rsidRDefault="00F30D86" w:rsidP="0015274C">
            <w:pPr>
              <w:keepNext/>
              <w:jc w:val="center"/>
              <w:outlineLvl w:val="1"/>
              <w:rPr>
                <w:bCs/>
              </w:rPr>
            </w:pPr>
            <w:r w:rsidRPr="00CD3059">
              <w:rPr>
                <w:bCs/>
              </w:rPr>
              <w:t>Toplam Kuru Madde</w:t>
            </w:r>
          </w:p>
          <w:p w14:paraId="3E0BBEA3" w14:textId="77777777" w:rsidR="00F30D86" w:rsidRPr="00CD3059" w:rsidRDefault="00F30D86" w:rsidP="0015274C">
            <w:pPr>
              <w:jc w:val="center"/>
              <w:rPr>
                <w:bCs/>
              </w:rPr>
            </w:pPr>
            <w:r w:rsidRPr="00CD3059">
              <w:rPr>
                <w:bCs/>
              </w:rPr>
              <w:t xml:space="preserve">(Ağırlıkça %), </w:t>
            </w:r>
          </w:p>
          <w:p w14:paraId="639D3D78" w14:textId="77777777" w:rsidR="00F30D86" w:rsidRPr="00CD3059" w:rsidRDefault="00F30D86" w:rsidP="0015274C">
            <w:pPr>
              <w:jc w:val="center"/>
            </w:pPr>
            <w:r w:rsidRPr="00CD3059">
              <w:rPr>
                <w:bCs/>
              </w:rPr>
              <w:t>(En az)</w:t>
            </w:r>
          </w:p>
        </w:tc>
        <w:tc>
          <w:tcPr>
            <w:tcW w:w="2566" w:type="dxa"/>
            <w:hideMark/>
          </w:tcPr>
          <w:p w14:paraId="224BFEA9" w14:textId="77777777" w:rsidR="00F30D86" w:rsidRPr="00CD3059" w:rsidRDefault="00F30D86" w:rsidP="0015274C">
            <w:pPr>
              <w:keepNext/>
              <w:jc w:val="center"/>
              <w:outlineLvl w:val="1"/>
              <w:rPr>
                <w:bCs/>
              </w:rPr>
            </w:pPr>
            <w:r w:rsidRPr="00CD3059">
              <w:rPr>
                <w:bCs/>
              </w:rPr>
              <w:t>Süt Yağı</w:t>
            </w:r>
          </w:p>
          <w:p w14:paraId="5875599B" w14:textId="77777777" w:rsidR="00F30D86" w:rsidRPr="00CD3059" w:rsidRDefault="00F30D86" w:rsidP="0015274C">
            <w:pPr>
              <w:keepNext/>
              <w:jc w:val="center"/>
              <w:outlineLvl w:val="1"/>
              <w:rPr>
                <w:bCs/>
              </w:rPr>
            </w:pPr>
            <w:r w:rsidRPr="00CD3059">
              <w:rPr>
                <w:bCs/>
              </w:rPr>
              <w:t>(Ağırlıkça %)</w:t>
            </w:r>
          </w:p>
          <w:p w14:paraId="28FB82B3" w14:textId="77777777" w:rsidR="00F30D86" w:rsidRPr="00CD3059" w:rsidRDefault="00F30D86" w:rsidP="0015274C">
            <w:pPr>
              <w:keepNext/>
              <w:jc w:val="center"/>
              <w:outlineLvl w:val="1"/>
              <w:rPr>
                <w:bCs/>
              </w:rPr>
            </w:pPr>
          </w:p>
        </w:tc>
        <w:tc>
          <w:tcPr>
            <w:tcW w:w="2060" w:type="dxa"/>
          </w:tcPr>
          <w:p w14:paraId="53D1DC60" w14:textId="70E4C48B" w:rsidR="00F30D86" w:rsidRPr="00CD3059" w:rsidRDefault="002E5FEE" w:rsidP="004A1C8B">
            <w:pPr>
              <w:keepNext/>
              <w:jc w:val="center"/>
              <w:outlineLvl w:val="1"/>
              <w:rPr>
                <w:bCs/>
              </w:rPr>
            </w:pPr>
            <w:r w:rsidRPr="00CD3059">
              <w:rPr>
                <w:bCs/>
                <w:vertAlign w:val="superscript"/>
              </w:rPr>
              <w:t>1</w:t>
            </w:r>
            <w:r w:rsidR="00F30D86" w:rsidRPr="00CD3059">
              <w:rPr>
                <w:bCs/>
              </w:rPr>
              <w:t>Yağsız Süt Kuru Maddesi</w:t>
            </w:r>
          </w:p>
          <w:p w14:paraId="3500366D" w14:textId="77777777" w:rsidR="00F30D86" w:rsidRPr="00CD3059" w:rsidRDefault="00F30D86" w:rsidP="004A1C8B">
            <w:pPr>
              <w:keepNext/>
              <w:jc w:val="center"/>
              <w:outlineLvl w:val="1"/>
              <w:rPr>
                <w:bCs/>
              </w:rPr>
            </w:pPr>
            <w:r w:rsidRPr="00CD3059">
              <w:rPr>
                <w:bCs/>
              </w:rPr>
              <w:t>(Ağırlıkça %),</w:t>
            </w:r>
          </w:p>
          <w:p w14:paraId="6434CE7C" w14:textId="77777777" w:rsidR="00F30D86" w:rsidRPr="00CD3059" w:rsidRDefault="00F30D86" w:rsidP="004A1C8B">
            <w:pPr>
              <w:keepNext/>
              <w:jc w:val="center"/>
              <w:outlineLvl w:val="1"/>
              <w:rPr>
                <w:bCs/>
              </w:rPr>
            </w:pPr>
            <w:r w:rsidRPr="00CD3059">
              <w:rPr>
                <w:bCs/>
              </w:rPr>
              <w:t>(En az)</w:t>
            </w:r>
          </w:p>
        </w:tc>
      </w:tr>
      <w:tr w:rsidR="00CD3059" w:rsidRPr="00CD3059" w14:paraId="6EC56E46" w14:textId="77777777" w:rsidTr="00251207">
        <w:trPr>
          <w:trHeight w:val="474"/>
        </w:trPr>
        <w:tc>
          <w:tcPr>
            <w:tcW w:w="2472" w:type="dxa"/>
            <w:shd w:val="clear" w:color="auto" w:fill="auto"/>
          </w:tcPr>
          <w:p w14:paraId="7D5F5447" w14:textId="77777777" w:rsidR="008E6772" w:rsidRPr="00CD3059" w:rsidRDefault="008E6772" w:rsidP="001D4AA5">
            <w:pPr>
              <w:keepNext/>
              <w:outlineLvl w:val="1"/>
              <w:rPr>
                <w:bCs/>
              </w:rPr>
            </w:pPr>
            <w:r w:rsidRPr="00CD3059">
              <w:rPr>
                <w:bCs/>
              </w:rPr>
              <w:t>Yağsız Dondurma</w:t>
            </w:r>
          </w:p>
        </w:tc>
        <w:tc>
          <w:tcPr>
            <w:tcW w:w="2106" w:type="dxa"/>
            <w:shd w:val="clear" w:color="auto" w:fill="auto"/>
          </w:tcPr>
          <w:p w14:paraId="4D3121A0" w14:textId="77777777" w:rsidR="008E6772" w:rsidRPr="00CD3059" w:rsidRDefault="008E6772" w:rsidP="001D4AA5">
            <w:pPr>
              <w:keepNext/>
              <w:jc w:val="center"/>
              <w:outlineLvl w:val="1"/>
            </w:pPr>
            <w:r w:rsidRPr="00CD3059">
              <w:t>31</w:t>
            </w:r>
          </w:p>
        </w:tc>
        <w:tc>
          <w:tcPr>
            <w:tcW w:w="2566" w:type="dxa"/>
            <w:shd w:val="clear" w:color="auto" w:fill="auto"/>
          </w:tcPr>
          <w:p w14:paraId="70E3DE73" w14:textId="77777777" w:rsidR="008E6772" w:rsidRPr="00CD3059" w:rsidRDefault="008E6772" w:rsidP="001D4AA5">
            <w:pPr>
              <w:keepNext/>
              <w:jc w:val="center"/>
              <w:outlineLvl w:val="1"/>
            </w:pPr>
            <w:r w:rsidRPr="00CD3059">
              <w:t>Süt yağı&lt;0,5</w:t>
            </w:r>
          </w:p>
        </w:tc>
        <w:tc>
          <w:tcPr>
            <w:tcW w:w="2060" w:type="dxa"/>
            <w:shd w:val="clear" w:color="auto" w:fill="auto"/>
          </w:tcPr>
          <w:p w14:paraId="70D9CE1F" w14:textId="60757157" w:rsidR="008E6772" w:rsidRPr="00CD3059" w:rsidRDefault="008E6772" w:rsidP="001D4AA5">
            <w:pPr>
              <w:keepNext/>
              <w:jc w:val="center"/>
              <w:outlineLvl w:val="1"/>
            </w:pPr>
            <w:r w:rsidRPr="00CD3059">
              <w:t>8</w:t>
            </w:r>
          </w:p>
        </w:tc>
      </w:tr>
      <w:tr w:rsidR="00CD3059" w:rsidRPr="00CD3059" w14:paraId="565BCE36" w14:textId="77777777" w:rsidTr="00251207">
        <w:trPr>
          <w:trHeight w:val="474"/>
        </w:trPr>
        <w:tc>
          <w:tcPr>
            <w:tcW w:w="2472" w:type="dxa"/>
            <w:shd w:val="clear" w:color="auto" w:fill="auto"/>
          </w:tcPr>
          <w:p w14:paraId="27246CBE" w14:textId="77777777" w:rsidR="00F30D86" w:rsidRPr="00CD3059" w:rsidRDefault="00F30D86" w:rsidP="001D4AA5">
            <w:pPr>
              <w:keepNext/>
              <w:outlineLvl w:val="1"/>
              <w:rPr>
                <w:bCs/>
              </w:rPr>
            </w:pPr>
            <w:r w:rsidRPr="00CD3059">
              <w:rPr>
                <w:bCs/>
              </w:rPr>
              <w:t>Az Yağlı Dondurma</w:t>
            </w:r>
          </w:p>
        </w:tc>
        <w:tc>
          <w:tcPr>
            <w:tcW w:w="2106" w:type="dxa"/>
            <w:shd w:val="clear" w:color="auto" w:fill="auto"/>
          </w:tcPr>
          <w:p w14:paraId="3B6C6B7F" w14:textId="77777777" w:rsidR="00F30D86" w:rsidRPr="00CD3059" w:rsidRDefault="00F30D86" w:rsidP="001D4AA5">
            <w:pPr>
              <w:keepNext/>
              <w:jc w:val="center"/>
              <w:outlineLvl w:val="1"/>
            </w:pPr>
            <w:r w:rsidRPr="00CD3059">
              <w:t>31</w:t>
            </w:r>
          </w:p>
        </w:tc>
        <w:tc>
          <w:tcPr>
            <w:tcW w:w="2566" w:type="dxa"/>
            <w:shd w:val="clear" w:color="auto" w:fill="auto"/>
          </w:tcPr>
          <w:p w14:paraId="4964C300" w14:textId="77777777" w:rsidR="00F30D86" w:rsidRPr="00CD3059" w:rsidRDefault="008E6772" w:rsidP="001D4AA5">
            <w:pPr>
              <w:keepNext/>
              <w:jc w:val="center"/>
              <w:outlineLvl w:val="1"/>
            </w:pPr>
            <w:r w:rsidRPr="00CD3059">
              <w:t>0,5≤</w:t>
            </w:r>
            <w:r w:rsidR="00F30D86" w:rsidRPr="00CD3059">
              <w:t>Süt yağı&lt;3</w:t>
            </w:r>
          </w:p>
        </w:tc>
        <w:tc>
          <w:tcPr>
            <w:tcW w:w="2060" w:type="dxa"/>
            <w:shd w:val="clear" w:color="auto" w:fill="auto"/>
          </w:tcPr>
          <w:p w14:paraId="3999A500" w14:textId="77777777" w:rsidR="00F30D86" w:rsidRPr="00CD3059" w:rsidRDefault="008E6772" w:rsidP="001D4AA5">
            <w:pPr>
              <w:keepNext/>
              <w:jc w:val="center"/>
              <w:outlineLvl w:val="1"/>
            </w:pPr>
            <w:r w:rsidRPr="00CD3059">
              <w:t>8</w:t>
            </w:r>
          </w:p>
        </w:tc>
      </w:tr>
      <w:tr w:rsidR="00CD3059" w:rsidRPr="00CD3059" w14:paraId="686864D6" w14:textId="77777777" w:rsidTr="00251207">
        <w:trPr>
          <w:trHeight w:val="474"/>
        </w:trPr>
        <w:tc>
          <w:tcPr>
            <w:tcW w:w="2472" w:type="dxa"/>
            <w:hideMark/>
          </w:tcPr>
          <w:p w14:paraId="1B02C5F6" w14:textId="77777777" w:rsidR="00F30D86" w:rsidRPr="00CD3059" w:rsidRDefault="00F30D86" w:rsidP="001D4AA5">
            <w:pPr>
              <w:keepNext/>
              <w:outlineLvl w:val="1"/>
              <w:rPr>
                <w:bCs/>
              </w:rPr>
            </w:pPr>
            <w:r w:rsidRPr="00CD3059">
              <w:rPr>
                <w:bCs/>
              </w:rPr>
              <w:t>Yarım Yağlı Dondurma</w:t>
            </w:r>
          </w:p>
        </w:tc>
        <w:tc>
          <w:tcPr>
            <w:tcW w:w="2106" w:type="dxa"/>
            <w:hideMark/>
          </w:tcPr>
          <w:p w14:paraId="547127C3" w14:textId="77777777" w:rsidR="00F30D86" w:rsidRPr="00CD3059" w:rsidRDefault="00F30D86" w:rsidP="001D4AA5">
            <w:pPr>
              <w:keepNext/>
              <w:jc w:val="center"/>
              <w:outlineLvl w:val="1"/>
              <w:rPr>
                <w:bCs/>
              </w:rPr>
            </w:pPr>
            <w:r w:rsidRPr="00CD3059">
              <w:t>31</w:t>
            </w:r>
          </w:p>
        </w:tc>
        <w:tc>
          <w:tcPr>
            <w:tcW w:w="2566" w:type="dxa"/>
            <w:hideMark/>
          </w:tcPr>
          <w:p w14:paraId="140F42ED" w14:textId="77777777" w:rsidR="00F30D86" w:rsidRPr="00CD3059" w:rsidRDefault="00F30D86" w:rsidP="001D4AA5">
            <w:pPr>
              <w:keepNext/>
              <w:jc w:val="center"/>
              <w:outlineLvl w:val="1"/>
              <w:rPr>
                <w:bCs/>
              </w:rPr>
            </w:pPr>
            <w:r w:rsidRPr="00CD3059">
              <w:t>3≤Süt yağı&lt;8</w:t>
            </w:r>
          </w:p>
        </w:tc>
        <w:tc>
          <w:tcPr>
            <w:tcW w:w="2060" w:type="dxa"/>
          </w:tcPr>
          <w:p w14:paraId="288744D5" w14:textId="77777777" w:rsidR="00F30D86" w:rsidRPr="00CD3059" w:rsidRDefault="00F30D86" w:rsidP="001D4AA5">
            <w:pPr>
              <w:keepNext/>
              <w:jc w:val="center"/>
              <w:outlineLvl w:val="1"/>
            </w:pPr>
            <w:r w:rsidRPr="00CD3059">
              <w:t>8</w:t>
            </w:r>
          </w:p>
        </w:tc>
      </w:tr>
      <w:tr w:rsidR="00CD3059" w:rsidRPr="00CD3059" w14:paraId="6E82374B" w14:textId="77777777" w:rsidTr="00251207">
        <w:trPr>
          <w:trHeight w:val="307"/>
        </w:trPr>
        <w:tc>
          <w:tcPr>
            <w:tcW w:w="2472" w:type="dxa"/>
            <w:hideMark/>
          </w:tcPr>
          <w:p w14:paraId="07F14E32" w14:textId="77777777" w:rsidR="00F30D86" w:rsidRPr="00CD3059" w:rsidRDefault="00F30D86" w:rsidP="001D4AA5">
            <w:pPr>
              <w:keepNext/>
              <w:outlineLvl w:val="1"/>
              <w:rPr>
                <w:bCs/>
              </w:rPr>
            </w:pPr>
            <w:r w:rsidRPr="00CD3059">
              <w:rPr>
                <w:bCs/>
              </w:rPr>
              <w:t>Yağlı Dondurma</w:t>
            </w:r>
          </w:p>
        </w:tc>
        <w:tc>
          <w:tcPr>
            <w:tcW w:w="2106" w:type="dxa"/>
            <w:hideMark/>
          </w:tcPr>
          <w:p w14:paraId="4F518F95" w14:textId="77777777" w:rsidR="00F30D86" w:rsidRPr="00CD3059" w:rsidRDefault="00F30D86" w:rsidP="001D4AA5">
            <w:pPr>
              <w:keepNext/>
              <w:jc w:val="center"/>
              <w:outlineLvl w:val="1"/>
              <w:rPr>
                <w:bCs/>
              </w:rPr>
            </w:pPr>
            <w:r w:rsidRPr="00CD3059">
              <w:t>36</w:t>
            </w:r>
          </w:p>
        </w:tc>
        <w:tc>
          <w:tcPr>
            <w:tcW w:w="2566" w:type="dxa"/>
            <w:hideMark/>
          </w:tcPr>
          <w:p w14:paraId="06FE228C" w14:textId="77777777" w:rsidR="00F30D86" w:rsidRPr="00CD3059" w:rsidRDefault="00F30D86" w:rsidP="001D4AA5">
            <w:pPr>
              <w:keepNext/>
              <w:jc w:val="center"/>
              <w:outlineLvl w:val="1"/>
              <w:rPr>
                <w:bCs/>
              </w:rPr>
            </w:pPr>
            <w:r w:rsidRPr="00CD3059">
              <w:t>8≤Süt yağı&lt;12</w:t>
            </w:r>
          </w:p>
        </w:tc>
        <w:tc>
          <w:tcPr>
            <w:tcW w:w="2060" w:type="dxa"/>
          </w:tcPr>
          <w:p w14:paraId="5E7FF90C" w14:textId="77777777" w:rsidR="00F30D86" w:rsidRPr="00CD3059" w:rsidRDefault="00F30D86" w:rsidP="001D4AA5">
            <w:pPr>
              <w:keepNext/>
              <w:jc w:val="center"/>
              <w:outlineLvl w:val="1"/>
            </w:pPr>
            <w:r w:rsidRPr="00CD3059">
              <w:t>8</w:t>
            </w:r>
          </w:p>
        </w:tc>
      </w:tr>
      <w:tr w:rsidR="00CD3059" w:rsidRPr="00CD3059" w14:paraId="388AE957" w14:textId="77777777" w:rsidTr="00251207">
        <w:trPr>
          <w:trHeight w:val="506"/>
        </w:trPr>
        <w:tc>
          <w:tcPr>
            <w:tcW w:w="2472" w:type="dxa"/>
            <w:hideMark/>
          </w:tcPr>
          <w:p w14:paraId="149034B4" w14:textId="77777777" w:rsidR="00F30D86" w:rsidRPr="00CD3059" w:rsidRDefault="00F30D86" w:rsidP="001D4AA5">
            <w:pPr>
              <w:keepNext/>
              <w:outlineLvl w:val="1"/>
              <w:rPr>
                <w:bCs/>
              </w:rPr>
            </w:pPr>
            <w:r w:rsidRPr="00CD3059">
              <w:rPr>
                <w:bCs/>
              </w:rPr>
              <w:t>Tam Yağlı Dondurma</w:t>
            </w:r>
          </w:p>
        </w:tc>
        <w:tc>
          <w:tcPr>
            <w:tcW w:w="2106" w:type="dxa"/>
            <w:hideMark/>
          </w:tcPr>
          <w:p w14:paraId="7B42ABFD" w14:textId="77777777" w:rsidR="00F30D86" w:rsidRPr="00CD3059" w:rsidRDefault="00F30D86" w:rsidP="001D4AA5">
            <w:pPr>
              <w:keepNext/>
              <w:jc w:val="center"/>
              <w:outlineLvl w:val="1"/>
              <w:rPr>
                <w:bCs/>
              </w:rPr>
            </w:pPr>
            <w:r w:rsidRPr="00CD3059">
              <w:t>40</w:t>
            </w:r>
          </w:p>
        </w:tc>
        <w:tc>
          <w:tcPr>
            <w:tcW w:w="2566" w:type="dxa"/>
            <w:hideMark/>
          </w:tcPr>
          <w:p w14:paraId="47CCF781" w14:textId="77777777" w:rsidR="00F30D86" w:rsidRPr="00CD3059" w:rsidRDefault="00F30D86" w:rsidP="001D4AA5">
            <w:pPr>
              <w:keepNext/>
              <w:jc w:val="center"/>
              <w:outlineLvl w:val="1"/>
              <w:rPr>
                <w:bCs/>
              </w:rPr>
            </w:pPr>
            <w:r w:rsidRPr="00CD3059">
              <w:t>Süt yağı≥12</w:t>
            </w:r>
          </w:p>
        </w:tc>
        <w:tc>
          <w:tcPr>
            <w:tcW w:w="2060" w:type="dxa"/>
          </w:tcPr>
          <w:p w14:paraId="1D3FED9A" w14:textId="77777777" w:rsidR="00F30D86" w:rsidRPr="00CD3059" w:rsidRDefault="00F30D86" w:rsidP="001D4AA5">
            <w:pPr>
              <w:keepNext/>
              <w:jc w:val="center"/>
              <w:outlineLvl w:val="1"/>
            </w:pPr>
            <w:r w:rsidRPr="00CD3059">
              <w:t>8</w:t>
            </w:r>
          </w:p>
        </w:tc>
      </w:tr>
    </w:tbl>
    <w:p w14:paraId="667C1C2C" w14:textId="77777777" w:rsidR="00F82513" w:rsidRPr="00CD3059" w:rsidRDefault="00F82513"/>
    <w:p w14:paraId="55E8D6B8" w14:textId="0CB67576" w:rsidR="008E6772" w:rsidRPr="00CD3059" w:rsidRDefault="002E5FEE" w:rsidP="00A845EB">
      <w:pPr>
        <w:jc w:val="both"/>
      </w:pPr>
      <w:r w:rsidRPr="00CD3059">
        <w:t>1-</w:t>
      </w:r>
      <w:r w:rsidR="008E6772" w:rsidRPr="00CD3059">
        <w:t>Tatlandırıcı ilave edilmiş dondurmalarda toplam kuru madde aranmaz.</w:t>
      </w:r>
    </w:p>
    <w:p w14:paraId="621933C6" w14:textId="77777777" w:rsidR="001D4AA5" w:rsidRPr="00CD3059" w:rsidRDefault="001D4AA5" w:rsidP="00B7685F">
      <w:pPr>
        <w:shd w:val="clear" w:color="auto" w:fill="FFFFFF"/>
        <w:spacing w:line="240" w:lineRule="atLeast"/>
        <w:rPr>
          <w:b/>
          <w:sz w:val="32"/>
        </w:rPr>
      </w:pPr>
    </w:p>
    <w:p w14:paraId="7BE40C2A" w14:textId="77777777" w:rsidR="001D4AA5" w:rsidRDefault="001D4AA5" w:rsidP="00B7685F">
      <w:pPr>
        <w:shd w:val="clear" w:color="auto" w:fill="FFFFFF"/>
        <w:spacing w:line="240" w:lineRule="atLeast"/>
        <w:rPr>
          <w:b/>
          <w:sz w:val="32"/>
        </w:rPr>
      </w:pPr>
    </w:p>
    <w:p w14:paraId="295951CD" w14:textId="77777777" w:rsidR="000805F1" w:rsidRDefault="000805F1" w:rsidP="00B7685F">
      <w:pPr>
        <w:shd w:val="clear" w:color="auto" w:fill="FFFFFF"/>
        <w:spacing w:line="240" w:lineRule="atLeast"/>
        <w:rPr>
          <w:b/>
          <w:sz w:val="32"/>
        </w:rPr>
      </w:pPr>
    </w:p>
    <w:p w14:paraId="62A3E5C2" w14:textId="77777777" w:rsidR="000805F1" w:rsidRDefault="000805F1" w:rsidP="00B7685F">
      <w:pPr>
        <w:shd w:val="clear" w:color="auto" w:fill="FFFFFF"/>
        <w:spacing w:line="240" w:lineRule="atLeast"/>
        <w:rPr>
          <w:b/>
          <w:sz w:val="32"/>
        </w:rPr>
      </w:pPr>
    </w:p>
    <w:p w14:paraId="44B23DD6" w14:textId="77777777" w:rsidR="000805F1" w:rsidRDefault="000805F1" w:rsidP="00B7685F">
      <w:pPr>
        <w:shd w:val="clear" w:color="auto" w:fill="FFFFFF"/>
        <w:spacing w:line="240" w:lineRule="atLeast"/>
        <w:rPr>
          <w:b/>
          <w:sz w:val="32"/>
        </w:rPr>
      </w:pPr>
    </w:p>
    <w:p w14:paraId="04FB05F9" w14:textId="77777777" w:rsidR="000805F1" w:rsidRDefault="000805F1" w:rsidP="00B7685F">
      <w:pPr>
        <w:shd w:val="clear" w:color="auto" w:fill="FFFFFF"/>
        <w:spacing w:line="240" w:lineRule="atLeast"/>
        <w:rPr>
          <w:b/>
          <w:sz w:val="32"/>
        </w:rPr>
      </w:pPr>
    </w:p>
    <w:p w14:paraId="2D20E305" w14:textId="77777777" w:rsidR="000805F1" w:rsidRDefault="000805F1" w:rsidP="00B7685F">
      <w:pPr>
        <w:shd w:val="clear" w:color="auto" w:fill="FFFFFF"/>
        <w:spacing w:line="240" w:lineRule="atLeast"/>
        <w:rPr>
          <w:b/>
          <w:sz w:val="32"/>
        </w:rPr>
      </w:pPr>
    </w:p>
    <w:p w14:paraId="61B20E2E" w14:textId="77777777" w:rsidR="000805F1" w:rsidRDefault="000805F1" w:rsidP="00B7685F">
      <w:pPr>
        <w:shd w:val="clear" w:color="auto" w:fill="FFFFFF"/>
        <w:spacing w:line="240" w:lineRule="atLeast"/>
        <w:rPr>
          <w:b/>
          <w:sz w:val="32"/>
        </w:rPr>
      </w:pPr>
    </w:p>
    <w:p w14:paraId="06D6F2FA" w14:textId="77777777" w:rsidR="000805F1" w:rsidRDefault="000805F1" w:rsidP="00B7685F">
      <w:pPr>
        <w:shd w:val="clear" w:color="auto" w:fill="FFFFFF"/>
        <w:spacing w:line="240" w:lineRule="atLeast"/>
        <w:rPr>
          <w:b/>
          <w:sz w:val="32"/>
        </w:rPr>
      </w:pPr>
    </w:p>
    <w:p w14:paraId="7F340262" w14:textId="77777777" w:rsidR="000805F1" w:rsidRDefault="000805F1" w:rsidP="00B7685F">
      <w:pPr>
        <w:shd w:val="clear" w:color="auto" w:fill="FFFFFF"/>
        <w:spacing w:line="240" w:lineRule="atLeast"/>
        <w:rPr>
          <w:b/>
          <w:sz w:val="32"/>
        </w:rPr>
      </w:pPr>
    </w:p>
    <w:p w14:paraId="094C7832" w14:textId="77777777" w:rsidR="000805F1" w:rsidRDefault="000805F1" w:rsidP="00B7685F">
      <w:pPr>
        <w:shd w:val="clear" w:color="auto" w:fill="FFFFFF"/>
        <w:spacing w:line="240" w:lineRule="atLeast"/>
        <w:rPr>
          <w:b/>
          <w:sz w:val="32"/>
        </w:rPr>
      </w:pPr>
    </w:p>
    <w:p w14:paraId="55ABBCC0" w14:textId="77777777" w:rsidR="000805F1" w:rsidRDefault="000805F1" w:rsidP="00B7685F">
      <w:pPr>
        <w:shd w:val="clear" w:color="auto" w:fill="FFFFFF"/>
        <w:spacing w:line="240" w:lineRule="atLeast"/>
        <w:rPr>
          <w:b/>
          <w:sz w:val="32"/>
        </w:rPr>
      </w:pPr>
    </w:p>
    <w:p w14:paraId="1D32A9CE" w14:textId="77777777" w:rsidR="008805D3" w:rsidRDefault="008805D3" w:rsidP="00B7685F">
      <w:pPr>
        <w:shd w:val="clear" w:color="auto" w:fill="FFFFFF"/>
        <w:spacing w:line="240" w:lineRule="atLeast"/>
        <w:rPr>
          <w:b/>
          <w:sz w:val="32"/>
        </w:rPr>
      </w:pPr>
    </w:p>
    <w:p w14:paraId="3BA91403" w14:textId="77777777" w:rsidR="008805D3" w:rsidRDefault="008805D3" w:rsidP="00B7685F">
      <w:pPr>
        <w:shd w:val="clear" w:color="auto" w:fill="FFFFFF"/>
        <w:spacing w:line="240" w:lineRule="atLeast"/>
        <w:rPr>
          <w:b/>
          <w:sz w:val="32"/>
        </w:rPr>
      </w:pPr>
    </w:p>
    <w:p w14:paraId="5CE74FFE" w14:textId="172B2E8F" w:rsidR="00B7685F" w:rsidRPr="00CD3059" w:rsidRDefault="00B7685F" w:rsidP="00B7685F">
      <w:pPr>
        <w:shd w:val="clear" w:color="auto" w:fill="FFFFFF"/>
        <w:spacing w:line="240" w:lineRule="atLeast"/>
        <w:rPr>
          <w:b/>
          <w:sz w:val="32"/>
        </w:rPr>
      </w:pPr>
      <w:r w:rsidRPr="00CD3059">
        <w:rPr>
          <w:b/>
          <w:sz w:val="32"/>
        </w:rPr>
        <w:t>Ek-2 Karışım dondurmalarda ürün adı punto büyüklüğü</w:t>
      </w:r>
    </w:p>
    <w:tbl>
      <w:tblPr>
        <w:tblStyle w:val="TabloKlavuzu1"/>
        <w:tblW w:w="99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4"/>
      </w:tblGrid>
      <w:tr w:rsidR="00CD3059" w:rsidRPr="00CD3059" w14:paraId="383F5057" w14:textId="77777777" w:rsidTr="000334B8">
        <w:trPr>
          <w:trHeight w:val="5292"/>
        </w:trPr>
        <w:tc>
          <w:tcPr>
            <w:tcW w:w="9994" w:type="dxa"/>
          </w:tcPr>
          <w:p w14:paraId="3116E854" w14:textId="77777777" w:rsidR="003922B3" w:rsidRPr="008805D3" w:rsidRDefault="003922B3" w:rsidP="00592DDA">
            <w:pPr>
              <w:spacing w:before="100" w:beforeAutospacing="1" w:after="100" w:afterAutospacing="1"/>
              <w:jc w:val="both"/>
              <w:rPr>
                <w:sz w:val="22"/>
                <w:szCs w:val="22"/>
                <w:lang w:eastAsia="en-US"/>
              </w:rPr>
            </w:pPr>
          </w:p>
          <w:p w14:paraId="56DBA147" w14:textId="77777777" w:rsidR="00F80A7B" w:rsidRPr="00CD3059" w:rsidRDefault="00F80A7B" w:rsidP="00592DDA">
            <w:pPr>
              <w:spacing w:before="100" w:beforeAutospacing="1" w:after="100" w:afterAutospacing="1"/>
              <w:rPr>
                <w:sz w:val="200"/>
                <w:szCs w:val="160"/>
                <w:lang w:eastAsia="en-US"/>
              </w:rPr>
            </w:pPr>
            <w:r w:rsidRPr="00CD3059">
              <w:rPr>
                <w:noProof/>
                <w:sz w:val="160"/>
                <w:szCs w:val="96"/>
              </w:rPr>
              <mc:AlternateContent>
                <mc:Choice Requires="wps">
                  <w:drawing>
                    <wp:anchor distT="0" distB="0" distL="114300" distR="114300" simplePos="0" relativeHeight="251660288" behindDoc="0" locked="0" layoutInCell="1" allowOverlap="1" wp14:anchorId="6E599ECB" wp14:editId="7F2DB2DA">
                      <wp:simplePos x="0" y="0"/>
                      <wp:positionH relativeFrom="column">
                        <wp:posOffset>69850</wp:posOffset>
                      </wp:positionH>
                      <wp:positionV relativeFrom="paragraph">
                        <wp:posOffset>557956</wp:posOffset>
                      </wp:positionV>
                      <wp:extent cx="5775649" cy="4082"/>
                      <wp:effectExtent l="0" t="0" r="15875" b="34290"/>
                      <wp:wrapNone/>
                      <wp:docPr id="32" name="Düz Bağlayıcı 32"/>
                      <wp:cNvGraphicFramePr/>
                      <a:graphic xmlns:a="http://schemas.openxmlformats.org/drawingml/2006/main">
                        <a:graphicData uri="http://schemas.microsoft.com/office/word/2010/wordprocessingShape">
                          <wps:wsp>
                            <wps:cNvCnPr/>
                            <wps:spPr>
                              <a:xfrm flipV="1">
                                <a:off x="0" y="0"/>
                                <a:ext cx="5775649" cy="4082"/>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xmlns:w16se="http://schemas.microsoft.com/office/word/2015/wordml/symex" xmlns:cx1="http://schemas.microsoft.com/office/drawing/2015/9/8/chartex" xmlns:cx="http://schemas.microsoft.com/office/drawing/2014/chartex">
                  <w:pict>
                    <v:line w14:anchorId="64C30A89" id="Düz Bağlayıcı 3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43.95pt" to="460.3pt,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"/>
                  </w:pict>
                </mc:Fallback>
              </mc:AlternateContent>
            </w:r>
            <w:r w:rsidRPr="00CD3059">
              <w:rPr>
                <w:noProof/>
                <w:sz w:val="160"/>
                <w:szCs w:val="96"/>
              </w:rPr>
              <mc:AlternateContent>
                <mc:Choice Requires="wps">
                  <w:drawing>
                    <wp:anchor distT="0" distB="0" distL="114300" distR="114300" simplePos="0" relativeHeight="251659264" behindDoc="0" locked="0" layoutInCell="1" allowOverlap="1" wp14:anchorId="17334A29" wp14:editId="25B0CF34">
                      <wp:simplePos x="0" y="0"/>
                      <wp:positionH relativeFrom="column">
                        <wp:posOffset>71120</wp:posOffset>
                      </wp:positionH>
                      <wp:positionV relativeFrom="paragraph">
                        <wp:posOffset>274320</wp:posOffset>
                      </wp:positionV>
                      <wp:extent cx="5715000" cy="9525"/>
                      <wp:effectExtent l="0" t="0" r="19050" b="28575"/>
                      <wp:wrapNone/>
                      <wp:docPr id="30" name="Düz Bağlayıcı 30"/>
                      <wp:cNvGraphicFramePr/>
                      <a:graphic xmlns:a="http://schemas.openxmlformats.org/drawingml/2006/main">
                        <a:graphicData uri="http://schemas.microsoft.com/office/word/2010/wordprocessingShape">
                          <wps:wsp>
                            <wps:cNvCnPr/>
                            <wps:spPr>
                              <a:xfrm>
                                <a:off x="0" y="0"/>
                                <a:ext cx="5715000" cy="95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xmlns:w16se="http://schemas.microsoft.com/office/word/2015/wordml/symex" xmlns:cx1="http://schemas.microsoft.com/office/drawing/2015/9/8/chartex" xmlns:cx="http://schemas.microsoft.com/office/drawing/2014/chartex">
                  <w:pict>
                    <v:line w14:anchorId="330E4C52" id="Düz Bağlayıcı 3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21.6pt" to="455.6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"/>
                  </w:pict>
                </mc:Fallback>
              </mc:AlternateContent>
            </w:r>
            <w:r w:rsidRPr="00CD3059">
              <w:rPr>
                <w:noProof/>
                <w:sz w:val="160"/>
                <w:szCs w:val="96"/>
              </w:rPr>
              <mc:AlternateContent>
                <mc:Choice Requires="wps">
                  <w:drawing>
                    <wp:anchor distT="0" distB="0" distL="114300" distR="114300" simplePos="0" relativeHeight="251661312" behindDoc="0" locked="0" layoutInCell="1" allowOverlap="1" wp14:anchorId="0B09BC3C" wp14:editId="0F870212">
                      <wp:simplePos x="0" y="0"/>
                      <wp:positionH relativeFrom="column">
                        <wp:posOffset>5843270</wp:posOffset>
                      </wp:positionH>
                      <wp:positionV relativeFrom="paragraph">
                        <wp:posOffset>294640</wp:posOffset>
                      </wp:positionV>
                      <wp:extent cx="0" cy="257175"/>
                      <wp:effectExtent l="95250" t="38100" r="57150" b="66675"/>
                      <wp:wrapNone/>
                      <wp:docPr id="38" name="Düz Ok Bağlayıcısı 38"/>
                      <wp:cNvGraphicFramePr/>
                      <a:graphic xmlns:a="http://schemas.openxmlformats.org/drawingml/2006/main">
                        <a:graphicData uri="http://schemas.microsoft.com/office/word/2010/wordprocessingShape">
                          <wps:wsp>
                            <wps:cNvCnPr/>
                            <wps:spPr>
                              <a:xfrm>
                                <a:off x="0" y="0"/>
                                <a:ext cx="0" cy="257175"/>
                              </a:xfrm>
                              <a:prstGeom prst="straightConnector1">
                                <a:avLst/>
                              </a:prstGeom>
                              <a:noFill/>
                              <a:ln w="9525" cap="flat" cmpd="sng" algn="ctr">
                                <a:solidFill>
                                  <a:sysClr val="windowText" lastClr="000000">
                                    <a:shade val="95000"/>
                                    <a:satMod val="105000"/>
                                  </a:sysClr>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xmlns:w16se="http://schemas.microsoft.com/office/word/2015/wordml/symex" xmlns:cx1="http://schemas.microsoft.com/office/drawing/2015/9/8/chartex" xmlns:cx="http://schemas.microsoft.com/office/drawing/2014/chartex">
                  <w:pict>
                    <v:shapetype w14:anchorId="238D6C1C" id="_x0000_t32" coordsize="21600,21600" o:spt="32" o:oned="t" path="m,l21600,21600e" filled="f">
                      <v:path arrowok="t" fillok="f" o:connecttype="none"/>
                      <o:lock v:ext="edit" shapetype="t"/>
                    </v:shapetype>
                    <v:shape id="Düz Ok Bağlayıcısı 38" o:spid="_x0000_s1026" type="#_x0000_t32" style="position:absolute;margin-left:460.1pt;margin-top:23.2pt;width:0;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">
                      <v:stroke startarrow="open" endarrow="open"/>
                    </v:shape>
                  </w:pict>
                </mc:Fallback>
              </mc:AlternateContent>
            </w:r>
            <w:r w:rsidRPr="00CD3059">
              <w:rPr>
                <w:noProof/>
                <w:sz w:val="160"/>
                <w:szCs w:val="96"/>
              </w:rPr>
              <mc:AlternateContent>
                <mc:Choice Requires="wps">
                  <w:drawing>
                    <wp:anchor distT="0" distB="0" distL="114300" distR="114300" simplePos="0" relativeHeight="251662336" behindDoc="0" locked="0" layoutInCell="1" allowOverlap="1" wp14:anchorId="49672FD3" wp14:editId="16A28FD7">
                      <wp:simplePos x="0" y="0"/>
                      <wp:positionH relativeFrom="column">
                        <wp:posOffset>5938520</wp:posOffset>
                      </wp:positionH>
                      <wp:positionV relativeFrom="paragraph">
                        <wp:posOffset>282575</wp:posOffset>
                      </wp:positionV>
                      <wp:extent cx="266700" cy="304800"/>
                      <wp:effectExtent l="0" t="0" r="19050" b="19050"/>
                      <wp:wrapNone/>
                      <wp:docPr id="1" name="Dikdörtgen 1"/>
                      <wp:cNvGraphicFramePr/>
                      <a:graphic xmlns:a="http://schemas.openxmlformats.org/drawingml/2006/main">
                        <a:graphicData uri="http://schemas.microsoft.com/office/word/2010/wordprocessingShape">
                          <wps:wsp>
                            <wps:cNvSpPr/>
                            <wps:spPr>
                              <a:xfrm>
                                <a:off x="0" y="0"/>
                                <a:ext cx="266700" cy="304800"/>
                              </a:xfrm>
                              <a:prstGeom prst="rect">
                                <a:avLst/>
                              </a:prstGeom>
                              <a:solidFill>
                                <a:sysClr val="window" lastClr="FFFFFF"/>
                              </a:solidFill>
                              <a:ln w="25400" cap="flat" cmpd="sng" algn="ctr">
                                <a:solidFill>
                                  <a:sysClr val="window" lastClr="FFFFFF"/>
                                </a:solidFill>
                                <a:prstDash val="solid"/>
                              </a:ln>
                              <a:effectLst/>
                            </wps:spPr>
                            <wps:txbx>
                              <w:txbxContent>
                                <w:p w14:paraId="1CAC901E" w14:textId="77777777" w:rsidR="00F80A7B" w:rsidRPr="00FF5DE9" w:rsidRDefault="00F80A7B" w:rsidP="00F80A7B">
                                  <w:pPr>
                                    <w:jc w:val="center"/>
                                    <w:rPr>
                                      <w:sz w:val="28"/>
                                      <w:szCs w:val="28"/>
                                    </w:rPr>
                                  </w:pPr>
                                  <w:proofErr w:type="gramStart"/>
                                  <w:r w:rsidRPr="00FF5DE9">
                                    <w:rPr>
                                      <w:sz w:val="28"/>
                                      <w:szCs w:val="28"/>
                                    </w:rPr>
                                    <w:t>x</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9672FD3" id="Dikdörtgen 1" o:spid="_x0000_s1026" style="position:absolute;margin-left:467.6pt;margin-top:22.25pt;width:21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" fillcolor="window" strokecolor="window" strokeweight="2pt">
                      <v:textbox>
                        <w:txbxContent>
                          <w:p w14:paraId="1CAC901E" w14:textId="77777777" w:rsidR="00F80A7B" w:rsidRPr="00FF5DE9" w:rsidRDefault="00F80A7B" w:rsidP="00F80A7B">
                            <w:pPr>
                              <w:jc w:val="center"/>
                              <w:rPr>
                                <w:sz w:val="28"/>
                                <w:szCs w:val="28"/>
                              </w:rPr>
                            </w:pPr>
                            <w:proofErr w:type="gramStart"/>
                            <w:r w:rsidRPr="00FF5DE9">
                              <w:rPr>
                                <w:sz w:val="28"/>
                                <w:szCs w:val="28"/>
                              </w:rPr>
                              <w:t>x</w:t>
                            </w:r>
                            <w:proofErr w:type="gramEnd"/>
                          </w:p>
                        </w:txbxContent>
                      </v:textbox>
                    </v:rect>
                  </w:pict>
                </mc:Fallback>
              </mc:AlternateContent>
            </w:r>
            <w:r w:rsidRPr="00CD3059">
              <w:rPr>
                <w:sz w:val="160"/>
                <w:szCs w:val="96"/>
                <w:lang w:eastAsia="en-US"/>
              </w:rPr>
              <w:t xml:space="preserve"> Ürün adı</w:t>
            </w:r>
          </w:p>
          <w:p w14:paraId="42C6F490" w14:textId="77777777" w:rsidR="00F80A7B" w:rsidRPr="008805D3" w:rsidRDefault="00F80A7B" w:rsidP="00592DDA">
            <w:pPr>
              <w:spacing w:before="100" w:beforeAutospacing="1" w:after="100" w:afterAutospacing="1"/>
              <w:rPr>
                <w:sz w:val="20"/>
                <w:szCs w:val="20"/>
                <w:lang w:eastAsia="en-US"/>
              </w:rPr>
            </w:pPr>
          </w:p>
          <w:p w14:paraId="6FAF6EEC" w14:textId="71ABC024" w:rsidR="00F80A7B" w:rsidRPr="00CD3059" w:rsidRDefault="00F80A7B" w:rsidP="00592DDA">
            <w:pPr>
              <w:spacing w:before="100" w:beforeAutospacing="1" w:after="100" w:afterAutospacing="1"/>
              <w:rPr>
                <w:sz w:val="32"/>
                <w:lang w:eastAsia="ar-SA"/>
              </w:rPr>
            </w:pPr>
            <w:r w:rsidRPr="00CD3059">
              <w:rPr>
                <w:b/>
                <w:sz w:val="32"/>
                <w:lang w:eastAsia="en-US"/>
              </w:rPr>
              <w:t xml:space="preserve">‘X’ yüksekliği: </w:t>
            </w:r>
            <w:r w:rsidRPr="00CD3059">
              <w:rPr>
                <w:sz w:val="32"/>
                <w:lang w:eastAsia="en-US"/>
              </w:rPr>
              <w:t>x ≥ 3 mm olmalıdır.</w:t>
            </w:r>
          </w:p>
        </w:tc>
      </w:tr>
    </w:tbl>
    <w:p w14:paraId="7B6546CB" w14:textId="0BD6417D" w:rsidR="00974CEF" w:rsidRDefault="004A3227" w:rsidP="00CD3059">
      <w:pPr>
        <w:shd w:val="clear" w:color="auto" w:fill="FFFFFF"/>
        <w:jc w:val="both"/>
        <w:rPr>
          <w:b/>
          <w:bCs/>
        </w:rPr>
      </w:pPr>
      <w:r>
        <w:rPr>
          <w:b/>
          <w:sz w:val="32"/>
        </w:rPr>
        <w:tab/>
      </w:r>
      <w:r w:rsidR="00E24709" w:rsidRPr="00CD3059">
        <w:rPr>
          <w:b/>
        </w:rPr>
        <w:t>EK-</w:t>
      </w:r>
      <w:r w:rsidR="00F80A7B" w:rsidRPr="00CD3059">
        <w:rPr>
          <w:b/>
        </w:rPr>
        <w:t>3</w:t>
      </w:r>
      <w:r w:rsidR="00251207" w:rsidRPr="00CD3059">
        <w:rPr>
          <w:b/>
        </w:rPr>
        <w:t xml:space="preserve"> </w:t>
      </w:r>
      <w:r w:rsidR="002E5FEE" w:rsidRPr="00CD3059">
        <w:rPr>
          <w:b/>
        </w:rPr>
        <w:t>H</w:t>
      </w:r>
      <w:r w:rsidR="002E5FEE" w:rsidRPr="00CD3059">
        <w:rPr>
          <w:b/>
          <w:shd w:val="clear" w:color="auto" w:fill="FFFFFF"/>
        </w:rPr>
        <w:t>azır ambalajlı olmayan</w:t>
      </w:r>
      <w:r w:rsidR="002E5FEE" w:rsidRPr="00CD3059">
        <w:rPr>
          <w:shd w:val="clear" w:color="auto" w:fill="FFFFFF"/>
        </w:rPr>
        <w:t xml:space="preserve"> </w:t>
      </w:r>
      <w:r w:rsidR="00E24709" w:rsidRPr="00CD3059">
        <w:rPr>
          <w:b/>
          <w:bCs/>
        </w:rPr>
        <w:t>Olarak Piyasa</w:t>
      </w:r>
      <w:r w:rsidR="000805F1">
        <w:rPr>
          <w:b/>
          <w:bCs/>
        </w:rPr>
        <w:t xml:space="preserve">ya Arz Edilen Ürünlerin Üretim, </w:t>
      </w:r>
      <w:r w:rsidR="00E24709" w:rsidRPr="00CD3059">
        <w:rPr>
          <w:b/>
          <w:bCs/>
        </w:rPr>
        <w:t>Depolama, Dağıtım ve Satış Aşamalarında Uyulması Gereken Kurallar</w:t>
      </w:r>
    </w:p>
    <w:p w14:paraId="359B04B2" w14:textId="77777777" w:rsidR="000805F1" w:rsidRPr="00CD3059" w:rsidRDefault="000805F1" w:rsidP="00CD3059">
      <w:pPr>
        <w:shd w:val="clear" w:color="auto" w:fill="FFFFFF"/>
        <w:jc w:val="both"/>
      </w:pPr>
    </w:p>
    <w:p w14:paraId="73AA738A" w14:textId="1B0C7DE2" w:rsidR="00E7615B" w:rsidRPr="00CD3059" w:rsidRDefault="009E4141" w:rsidP="001F4925">
      <w:pPr>
        <w:shd w:val="clear" w:color="auto" w:fill="FFFFFF"/>
        <w:jc w:val="both"/>
      </w:pPr>
      <w:r>
        <w:tab/>
        <w:t xml:space="preserve"> 1 - Bu Tebliğ kapsamında satış yapılan işletmede tüketicinin talebi doğrultusunda paketlenerek satılan ürünler ile temas eden madde ve malzeme ile kullanılan alet ve </w:t>
      </w:r>
      <w:proofErr w:type="gramStart"/>
      <w:r>
        <w:t>ekipman</w:t>
      </w:r>
      <w:proofErr w:type="gramEnd"/>
      <w:r>
        <w:t xml:space="preserve"> gıda ile temasa uygun, yeterli temizlik ve dezenfeksiyona izin veren madde ve malzemeden yapılır. Ürün bulaşma riskini engelleyecek biçimde üretilir, kullanıma hazır, bakımlı ve iyi şartlarda tutulur.    </w:t>
      </w:r>
    </w:p>
    <w:p w14:paraId="6E2E9C15" w14:textId="18E3606C" w:rsidR="00CD3059" w:rsidRPr="00CD3059" w:rsidRDefault="00B05469" w:rsidP="00CD3059">
      <w:pPr>
        <w:shd w:val="clear" w:color="auto" w:fill="FFFFFF"/>
        <w:tabs>
          <w:tab w:val="left" w:pos="709"/>
        </w:tabs>
        <w:spacing w:line="240" w:lineRule="atLeast"/>
        <w:jc w:val="both"/>
      </w:pPr>
      <w:r w:rsidRPr="00CD3059">
        <w:tab/>
      </w:r>
      <w:r w:rsidR="00C80B36" w:rsidRPr="00CD3059">
        <w:t>2</w:t>
      </w:r>
      <w:r w:rsidR="004A3227">
        <w:t xml:space="preserve"> </w:t>
      </w:r>
      <w:r w:rsidR="00C80B36" w:rsidRPr="00CD3059">
        <w:t>-</w:t>
      </w:r>
      <w:r w:rsidR="004A3227">
        <w:t xml:space="preserve"> </w:t>
      </w:r>
      <w:r w:rsidR="00C80B36" w:rsidRPr="00CD3059">
        <w:t xml:space="preserve">Bu Tebliğ kapsamında </w:t>
      </w:r>
      <w:r w:rsidR="002E5FEE" w:rsidRPr="00CD3059">
        <w:rPr>
          <w:shd w:val="clear" w:color="auto" w:fill="FFFFFF"/>
        </w:rPr>
        <w:t>hazır ambalajlı olmayan</w:t>
      </w:r>
      <w:r w:rsidR="00C80B36" w:rsidRPr="00CD3059">
        <w:t xml:space="preserve"> olarak satışı yapılan ürünler</w:t>
      </w:r>
      <w:r w:rsidR="00251207" w:rsidRPr="00CD3059">
        <w:t xml:space="preserve">, </w:t>
      </w:r>
      <w:r w:rsidRPr="00CD3059">
        <w:t xml:space="preserve">üretim yerindeki </w:t>
      </w:r>
      <w:r w:rsidR="000A1E8A" w:rsidRPr="00CD3059">
        <w:t xml:space="preserve">birim </w:t>
      </w:r>
      <w:r w:rsidRPr="00CD3059">
        <w:t xml:space="preserve">ambalaj bütünlüğü bozulmaksızın </w:t>
      </w:r>
      <w:r w:rsidR="00A23892" w:rsidRPr="00CD3059">
        <w:t>nihai satış noktasına arz edilir.</w:t>
      </w:r>
      <w:r w:rsidRPr="00CD3059">
        <w:t xml:space="preserve"> </w:t>
      </w:r>
    </w:p>
    <w:p w14:paraId="7C438E9E" w14:textId="4767887A" w:rsidR="00CD3059" w:rsidRPr="00CD3059" w:rsidRDefault="00CD3059" w:rsidP="002E5FEE">
      <w:pPr>
        <w:shd w:val="clear" w:color="auto" w:fill="FFFFFF"/>
        <w:tabs>
          <w:tab w:val="left" w:pos="709"/>
        </w:tabs>
        <w:spacing w:line="240" w:lineRule="atLeast"/>
        <w:jc w:val="both"/>
      </w:pPr>
      <w:r w:rsidRPr="00CD3059">
        <w:tab/>
      </w:r>
      <w:r w:rsidR="00251207" w:rsidRPr="00CD3059">
        <w:t>3</w:t>
      </w:r>
      <w:r w:rsidR="004A3227">
        <w:t xml:space="preserve"> </w:t>
      </w:r>
      <w:r w:rsidR="00251207" w:rsidRPr="00CD3059">
        <w:t>- Bu Tebliğ kapsamında hazır ambalajsız olarak piyasaya arz edilen ürünlerin nihai tüketiciye arz edilirken kullanılan servis kaşığı kullanılmadığı durumlarda bulaşma riskini engelleyecek bir ortam içinde muhafaza edilir.</w:t>
      </w:r>
    </w:p>
    <w:p w14:paraId="085C8498" w14:textId="0D95C7C2" w:rsidR="00CD3059" w:rsidRPr="00CD3059" w:rsidRDefault="00CD3059" w:rsidP="00CD3059">
      <w:pPr>
        <w:shd w:val="clear" w:color="auto" w:fill="FFFFFF"/>
        <w:tabs>
          <w:tab w:val="left" w:pos="709"/>
        </w:tabs>
        <w:spacing w:line="240" w:lineRule="atLeast"/>
        <w:jc w:val="both"/>
      </w:pPr>
      <w:r w:rsidRPr="00CD3059">
        <w:tab/>
      </w:r>
      <w:r w:rsidR="00592DDA" w:rsidRPr="00CD3059">
        <w:t>4</w:t>
      </w:r>
      <w:r w:rsidR="004A3227">
        <w:t xml:space="preserve"> </w:t>
      </w:r>
      <w:r w:rsidR="00A845EB" w:rsidRPr="00CD3059">
        <w:t xml:space="preserve">- </w:t>
      </w:r>
      <w:r w:rsidR="00E24709" w:rsidRPr="00CD3059">
        <w:t>Bu Tebliğ kapsamında hazır ambalajsız olarak piyasaya arz edilen ürünler satış yerlerinde tüketicinin el temasını engelleyecek şekilde kapalı bir ortamda muhafaza edilir ve satıcı kontrolünde satılır. Satış sırasında bu Tebliğ kapsamında hazır ambalajsız olarak piyasaya arz edilen ürünler, Türk Gıda Kodeksi Gıda ile Temas Eden Madde ve Malzemeler Yönetmeliği’nde yer alan hükümlere uygun bir ambalaj malzemesine konularak tüketiciye arz edilir.</w:t>
      </w:r>
    </w:p>
    <w:p w14:paraId="7976B29B" w14:textId="6442B0C2" w:rsidR="00CD3059" w:rsidRPr="00CD3059" w:rsidRDefault="00CD3059" w:rsidP="00CD3059">
      <w:pPr>
        <w:shd w:val="clear" w:color="auto" w:fill="FFFFFF"/>
        <w:tabs>
          <w:tab w:val="left" w:pos="709"/>
        </w:tabs>
        <w:spacing w:line="240" w:lineRule="atLeast"/>
        <w:jc w:val="both"/>
      </w:pPr>
      <w:r w:rsidRPr="00CD3059">
        <w:lastRenderedPageBreak/>
        <w:tab/>
      </w:r>
      <w:r w:rsidR="00592DDA" w:rsidRPr="00CD3059">
        <w:t>5</w:t>
      </w:r>
      <w:r w:rsidR="004A3227">
        <w:t xml:space="preserve"> </w:t>
      </w:r>
      <w:r w:rsidR="00A845EB" w:rsidRPr="00CD3059">
        <w:t>-</w:t>
      </w:r>
      <w:r w:rsidR="00E24709" w:rsidRPr="00CD3059">
        <w:t xml:space="preserve"> Bu Tebliğ kapsamında hazır ambalajsız olarak piyasaya arz edilen ürünlerin muhafaza edildiği yerlerde tüketicinin rahatlıkla görebileceği büyüklükte Türk Gıda Kodeksi </w:t>
      </w:r>
      <w:r w:rsidR="00592DDA" w:rsidRPr="00CD3059">
        <w:t xml:space="preserve">Gıda </w:t>
      </w:r>
      <w:r w:rsidR="00E24709" w:rsidRPr="00CD3059">
        <w:t xml:space="preserve">Etiketleme </w:t>
      </w:r>
      <w:r w:rsidR="00592DDA" w:rsidRPr="00CD3059">
        <w:t xml:space="preserve">ve Tüketicileri Bilgilendirme </w:t>
      </w:r>
      <w:r w:rsidR="00E24709" w:rsidRPr="00CD3059">
        <w:t>Yönetmeliğinin 1</w:t>
      </w:r>
      <w:r w:rsidR="00592DDA" w:rsidRPr="00CD3059">
        <w:t>5 i</w:t>
      </w:r>
      <w:r w:rsidR="00E24709" w:rsidRPr="00CD3059">
        <w:t>nc</w:t>
      </w:r>
      <w:r w:rsidR="00592DDA" w:rsidRPr="00CD3059">
        <w:t>i</w:t>
      </w:r>
      <w:r w:rsidR="00E24709" w:rsidRPr="00CD3059">
        <w:t xml:space="preserve"> maddesinin üçüncü, dördüncü ve beşinci fıkralarına uygun etiketin yer alması zorunludur. Söz konusu bilgilere ilaveten işletme </w:t>
      </w:r>
      <w:r w:rsidR="00BF505E" w:rsidRPr="00CD3059">
        <w:t>onay</w:t>
      </w:r>
      <w:r w:rsidR="003F1A2A" w:rsidRPr="00CD3059">
        <w:t>/kayıt</w:t>
      </w:r>
      <w:r w:rsidR="00BF505E" w:rsidRPr="00CD3059">
        <w:t xml:space="preserve"> numarası</w:t>
      </w:r>
      <w:r w:rsidR="00E24709" w:rsidRPr="00CD3059">
        <w:t xml:space="preserve">, ürünün parti numarası </w:t>
      </w:r>
      <w:r w:rsidR="00BF505E" w:rsidRPr="00CD3059">
        <w:t xml:space="preserve">da </w:t>
      </w:r>
      <w:r w:rsidR="00E24709" w:rsidRPr="00CD3059">
        <w:t xml:space="preserve">satış reyonlarındaki </w:t>
      </w:r>
      <w:r w:rsidR="00BF505E" w:rsidRPr="00CD3059">
        <w:t>tezgâh</w:t>
      </w:r>
      <w:r w:rsidR="00E24709" w:rsidRPr="00CD3059">
        <w:t xml:space="preserve"> etiketlerinde yer almalıdır.</w:t>
      </w:r>
    </w:p>
    <w:p w14:paraId="7D39C4D0" w14:textId="574CC399" w:rsidR="00CD3059" w:rsidRPr="00CD3059" w:rsidRDefault="00CD3059" w:rsidP="00CD3059">
      <w:pPr>
        <w:shd w:val="clear" w:color="auto" w:fill="FFFFFF"/>
        <w:tabs>
          <w:tab w:val="left" w:pos="709"/>
        </w:tabs>
        <w:spacing w:line="240" w:lineRule="atLeast"/>
        <w:jc w:val="both"/>
      </w:pPr>
      <w:r w:rsidRPr="00CD3059">
        <w:tab/>
      </w:r>
      <w:r w:rsidR="00592DDA" w:rsidRPr="00CD3059">
        <w:t>6</w:t>
      </w:r>
      <w:r w:rsidR="000805F1">
        <w:t xml:space="preserve"> </w:t>
      </w:r>
      <w:r w:rsidR="00A845EB" w:rsidRPr="00CD3059">
        <w:t>-</w:t>
      </w:r>
      <w:r w:rsidR="00E24709" w:rsidRPr="00CD3059">
        <w:t xml:space="preserve"> Bu Tebliğ kapsamında hazır ambalajsız olarak piyasaya arz edilen ürünlerin taşınması ve satışı sırasında çalışan tüm personelin, kişisel temizliğini sürdürmeye azami itina göstermesi, uygun ve temiz kıyafet giymesi zorunludur.</w:t>
      </w:r>
    </w:p>
    <w:p w14:paraId="00B301D3" w14:textId="3AAAB441" w:rsidR="00E178A2" w:rsidRPr="00CD3059" w:rsidRDefault="00CD3059" w:rsidP="008805D3">
      <w:pPr>
        <w:shd w:val="clear" w:color="auto" w:fill="FFFFFF"/>
        <w:tabs>
          <w:tab w:val="left" w:pos="709"/>
        </w:tabs>
        <w:spacing w:line="240" w:lineRule="atLeast"/>
        <w:jc w:val="both"/>
      </w:pPr>
      <w:r w:rsidRPr="00CD3059">
        <w:tab/>
      </w:r>
      <w:r w:rsidR="00592DDA" w:rsidRPr="00CD3059">
        <w:t>7</w:t>
      </w:r>
      <w:r w:rsidR="000805F1">
        <w:t xml:space="preserve"> </w:t>
      </w:r>
      <w:r w:rsidR="00A845EB" w:rsidRPr="00CD3059">
        <w:t>-</w:t>
      </w:r>
      <w:r w:rsidR="00E24709" w:rsidRPr="00CD3059">
        <w:t xml:space="preserve"> Yukarıda belirtilen hükümler pazar yerleri ve benzeri açık satış alanları da </w:t>
      </w:r>
      <w:proofErr w:type="gramStart"/>
      <w:r w:rsidR="00E24709" w:rsidRPr="00CD3059">
        <w:t>dahil</w:t>
      </w:r>
      <w:proofErr w:type="gramEnd"/>
      <w:r w:rsidR="00E24709" w:rsidRPr="00CD3059">
        <w:t xml:space="preserve"> olmak üzere dondurma satışı yapılan tüm satış yerlerinde geçerlidir.</w:t>
      </w:r>
    </w:p>
    <w:sectPr w:rsidR="00E178A2" w:rsidRPr="00CD3059">
      <w:headerReference w:type="even" r:id="rId10"/>
      <w:headerReference w:type="default" r:id="rId11"/>
      <w:footerReference w:type="default" r:id="rId12"/>
      <w:head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2ECA7D" w14:textId="77777777" w:rsidR="000F00EA" w:rsidRDefault="000F00EA" w:rsidP="00412887">
      <w:r>
        <w:separator/>
      </w:r>
    </w:p>
  </w:endnote>
  <w:endnote w:type="continuationSeparator" w:id="0">
    <w:p w14:paraId="6FBBFCD0" w14:textId="77777777" w:rsidR="000F00EA" w:rsidRDefault="000F00EA" w:rsidP="00412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4175904"/>
      <w:docPartObj>
        <w:docPartGallery w:val="Page Numbers (Bottom of Page)"/>
        <w:docPartUnique/>
      </w:docPartObj>
    </w:sdtPr>
    <w:sdtEndPr/>
    <w:sdtContent>
      <w:p w14:paraId="649716F7" w14:textId="144BA093" w:rsidR="00EA4B60" w:rsidRDefault="00EA4B60">
        <w:pPr>
          <w:pStyle w:val="Altbilgi"/>
          <w:jc w:val="right"/>
        </w:pPr>
        <w:r>
          <w:fldChar w:fldCharType="begin"/>
        </w:r>
        <w:r>
          <w:instrText>PAGE   \* MERGEFORMAT</w:instrText>
        </w:r>
        <w:r>
          <w:fldChar w:fldCharType="separate"/>
        </w:r>
        <w:r w:rsidR="001D3A31">
          <w:rPr>
            <w:noProof/>
          </w:rPr>
          <w:t>1</w:t>
        </w:r>
        <w:r>
          <w:fldChar w:fldCharType="end"/>
        </w:r>
      </w:p>
    </w:sdtContent>
  </w:sdt>
  <w:p w14:paraId="1358DF9E" w14:textId="77777777" w:rsidR="00412887" w:rsidRDefault="0041288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E21FC8" w14:textId="77777777" w:rsidR="000F00EA" w:rsidRDefault="000F00EA" w:rsidP="00412887">
      <w:r>
        <w:separator/>
      </w:r>
    </w:p>
  </w:footnote>
  <w:footnote w:type="continuationSeparator" w:id="0">
    <w:p w14:paraId="7C9E1969" w14:textId="77777777" w:rsidR="000F00EA" w:rsidRDefault="000F00EA" w:rsidP="004128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23CA7D" w14:textId="77777777" w:rsidR="00412887" w:rsidRDefault="0041288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DCF667" w14:textId="77777777" w:rsidR="00412887" w:rsidRDefault="00412887">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7C129B" w14:textId="77777777" w:rsidR="00412887" w:rsidRDefault="00412887">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4A007A"/>
    <w:multiLevelType w:val="hybridMultilevel"/>
    <w:tmpl w:val="1304CFAC"/>
    <w:lvl w:ilvl="0" w:tplc="30F80EA4">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F24"/>
    <w:rsid w:val="00000A77"/>
    <w:rsid w:val="0000280B"/>
    <w:rsid w:val="000039A3"/>
    <w:rsid w:val="000100C9"/>
    <w:rsid w:val="00014A66"/>
    <w:rsid w:val="00015C61"/>
    <w:rsid w:val="00034698"/>
    <w:rsid w:val="0004017F"/>
    <w:rsid w:val="0004184C"/>
    <w:rsid w:val="00041D7D"/>
    <w:rsid w:val="000438D3"/>
    <w:rsid w:val="0005435A"/>
    <w:rsid w:val="00054584"/>
    <w:rsid w:val="000642A1"/>
    <w:rsid w:val="000668DC"/>
    <w:rsid w:val="0007340B"/>
    <w:rsid w:val="0007596C"/>
    <w:rsid w:val="000805F1"/>
    <w:rsid w:val="0008615E"/>
    <w:rsid w:val="0009218F"/>
    <w:rsid w:val="00096FDF"/>
    <w:rsid w:val="000975F2"/>
    <w:rsid w:val="000A1E8A"/>
    <w:rsid w:val="000A65E2"/>
    <w:rsid w:val="000B741D"/>
    <w:rsid w:val="000C60E5"/>
    <w:rsid w:val="000D4495"/>
    <w:rsid w:val="000D491D"/>
    <w:rsid w:val="000D4930"/>
    <w:rsid w:val="000E106D"/>
    <w:rsid w:val="000E2CEF"/>
    <w:rsid w:val="000E46C3"/>
    <w:rsid w:val="000F00EA"/>
    <w:rsid w:val="000F013A"/>
    <w:rsid w:val="000F4A14"/>
    <w:rsid w:val="000F6361"/>
    <w:rsid w:val="000F6669"/>
    <w:rsid w:val="0010137D"/>
    <w:rsid w:val="00116909"/>
    <w:rsid w:val="001259CF"/>
    <w:rsid w:val="00153791"/>
    <w:rsid w:val="001609B2"/>
    <w:rsid w:val="00161B45"/>
    <w:rsid w:val="0017561E"/>
    <w:rsid w:val="001777BE"/>
    <w:rsid w:val="00177C56"/>
    <w:rsid w:val="001840AE"/>
    <w:rsid w:val="001966FF"/>
    <w:rsid w:val="001A6252"/>
    <w:rsid w:val="001B06C3"/>
    <w:rsid w:val="001B08E7"/>
    <w:rsid w:val="001B114C"/>
    <w:rsid w:val="001C1295"/>
    <w:rsid w:val="001C44AC"/>
    <w:rsid w:val="001C4DA4"/>
    <w:rsid w:val="001C7B5E"/>
    <w:rsid w:val="001C7C7B"/>
    <w:rsid w:val="001D3A31"/>
    <w:rsid w:val="001D4AA5"/>
    <w:rsid w:val="001E2E4F"/>
    <w:rsid w:val="001E330B"/>
    <w:rsid w:val="001E6B6C"/>
    <w:rsid w:val="001F1428"/>
    <w:rsid w:val="001F4925"/>
    <w:rsid w:val="002000B0"/>
    <w:rsid w:val="00200F71"/>
    <w:rsid w:val="002108A6"/>
    <w:rsid w:val="00212283"/>
    <w:rsid w:val="00221E6F"/>
    <w:rsid w:val="00222D39"/>
    <w:rsid w:val="002256BF"/>
    <w:rsid w:val="00242CB2"/>
    <w:rsid w:val="00244DB7"/>
    <w:rsid w:val="00251207"/>
    <w:rsid w:val="00254080"/>
    <w:rsid w:val="00254565"/>
    <w:rsid w:val="00255953"/>
    <w:rsid w:val="002568EF"/>
    <w:rsid w:val="002671D0"/>
    <w:rsid w:val="00284C7D"/>
    <w:rsid w:val="00292E01"/>
    <w:rsid w:val="00295BF2"/>
    <w:rsid w:val="002A0BDE"/>
    <w:rsid w:val="002A7E77"/>
    <w:rsid w:val="002B33E2"/>
    <w:rsid w:val="002B3CFB"/>
    <w:rsid w:val="002B6458"/>
    <w:rsid w:val="002C1F8A"/>
    <w:rsid w:val="002D367F"/>
    <w:rsid w:val="002D60D4"/>
    <w:rsid w:val="002E109D"/>
    <w:rsid w:val="002E15E4"/>
    <w:rsid w:val="002E5FEE"/>
    <w:rsid w:val="002E6822"/>
    <w:rsid w:val="002F3E82"/>
    <w:rsid w:val="00300D05"/>
    <w:rsid w:val="0031154F"/>
    <w:rsid w:val="0031189D"/>
    <w:rsid w:val="00314A32"/>
    <w:rsid w:val="003174F9"/>
    <w:rsid w:val="003256F9"/>
    <w:rsid w:val="00330D37"/>
    <w:rsid w:val="0033500B"/>
    <w:rsid w:val="00342104"/>
    <w:rsid w:val="003421BD"/>
    <w:rsid w:val="00345128"/>
    <w:rsid w:val="00347571"/>
    <w:rsid w:val="00353A7A"/>
    <w:rsid w:val="00375F64"/>
    <w:rsid w:val="00376388"/>
    <w:rsid w:val="0038043B"/>
    <w:rsid w:val="0038326F"/>
    <w:rsid w:val="003842D8"/>
    <w:rsid w:val="00386DF1"/>
    <w:rsid w:val="003922B3"/>
    <w:rsid w:val="00392D61"/>
    <w:rsid w:val="00395320"/>
    <w:rsid w:val="00395E29"/>
    <w:rsid w:val="003A1392"/>
    <w:rsid w:val="003B11B5"/>
    <w:rsid w:val="003B1AFF"/>
    <w:rsid w:val="003C77C1"/>
    <w:rsid w:val="003D05B9"/>
    <w:rsid w:val="003D260E"/>
    <w:rsid w:val="003D2876"/>
    <w:rsid w:val="003D4DB8"/>
    <w:rsid w:val="003E0A35"/>
    <w:rsid w:val="003E2492"/>
    <w:rsid w:val="003F1A2A"/>
    <w:rsid w:val="003F1FF4"/>
    <w:rsid w:val="003F60A0"/>
    <w:rsid w:val="00407F0A"/>
    <w:rsid w:val="00412887"/>
    <w:rsid w:val="004259D9"/>
    <w:rsid w:val="00430F9F"/>
    <w:rsid w:val="00436A8A"/>
    <w:rsid w:val="00436F1F"/>
    <w:rsid w:val="00437028"/>
    <w:rsid w:val="00437414"/>
    <w:rsid w:val="004416C6"/>
    <w:rsid w:val="00441F31"/>
    <w:rsid w:val="0044464F"/>
    <w:rsid w:val="00444B55"/>
    <w:rsid w:val="00474E7B"/>
    <w:rsid w:val="004A1C8B"/>
    <w:rsid w:val="004A2BA7"/>
    <w:rsid w:val="004A3227"/>
    <w:rsid w:val="004B2390"/>
    <w:rsid w:val="004C530A"/>
    <w:rsid w:val="004C57E6"/>
    <w:rsid w:val="004C5C0E"/>
    <w:rsid w:val="004D3D64"/>
    <w:rsid w:val="004F0B10"/>
    <w:rsid w:val="004F4622"/>
    <w:rsid w:val="004F71D1"/>
    <w:rsid w:val="004F72E2"/>
    <w:rsid w:val="004F7810"/>
    <w:rsid w:val="00500BCB"/>
    <w:rsid w:val="00507379"/>
    <w:rsid w:val="005073D1"/>
    <w:rsid w:val="00507D9B"/>
    <w:rsid w:val="00517B33"/>
    <w:rsid w:val="00521D45"/>
    <w:rsid w:val="0052712A"/>
    <w:rsid w:val="005425DB"/>
    <w:rsid w:val="00542DC7"/>
    <w:rsid w:val="0055201B"/>
    <w:rsid w:val="00557CF3"/>
    <w:rsid w:val="00561150"/>
    <w:rsid w:val="00566788"/>
    <w:rsid w:val="00567C29"/>
    <w:rsid w:val="00571972"/>
    <w:rsid w:val="00574459"/>
    <w:rsid w:val="00576A4A"/>
    <w:rsid w:val="00592DDA"/>
    <w:rsid w:val="005A6994"/>
    <w:rsid w:val="005A7E1A"/>
    <w:rsid w:val="005B400C"/>
    <w:rsid w:val="005B7987"/>
    <w:rsid w:val="005D7C09"/>
    <w:rsid w:val="005E503F"/>
    <w:rsid w:val="005E6351"/>
    <w:rsid w:val="005F111E"/>
    <w:rsid w:val="005F53F6"/>
    <w:rsid w:val="00600A26"/>
    <w:rsid w:val="00603A1B"/>
    <w:rsid w:val="00604815"/>
    <w:rsid w:val="00607886"/>
    <w:rsid w:val="00612134"/>
    <w:rsid w:val="006213CC"/>
    <w:rsid w:val="00624036"/>
    <w:rsid w:val="006242FE"/>
    <w:rsid w:val="006279FC"/>
    <w:rsid w:val="00631F37"/>
    <w:rsid w:val="00640CC4"/>
    <w:rsid w:val="00641E99"/>
    <w:rsid w:val="0065064F"/>
    <w:rsid w:val="00651CEE"/>
    <w:rsid w:val="00654473"/>
    <w:rsid w:val="0065514E"/>
    <w:rsid w:val="0065787B"/>
    <w:rsid w:val="00657F24"/>
    <w:rsid w:val="00664F12"/>
    <w:rsid w:val="0067145A"/>
    <w:rsid w:val="00672C1B"/>
    <w:rsid w:val="006750D4"/>
    <w:rsid w:val="006838FE"/>
    <w:rsid w:val="00683CA4"/>
    <w:rsid w:val="006853AF"/>
    <w:rsid w:val="006861D6"/>
    <w:rsid w:val="006904F8"/>
    <w:rsid w:val="00693741"/>
    <w:rsid w:val="006937EF"/>
    <w:rsid w:val="00695D9B"/>
    <w:rsid w:val="00697C37"/>
    <w:rsid w:val="006A0460"/>
    <w:rsid w:val="006A180A"/>
    <w:rsid w:val="006A6BC7"/>
    <w:rsid w:val="006A6E63"/>
    <w:rsid w:val="006B40D9"/>
    <w:rsid w:val="006B44F8"/>
    <w:rsid w:val="006C0759"/>
    <w:rsid w:val="006C0AF6"/>
    <w:rsid w:val="006C124C"/>
    <w:rsid w:val="006C2201"/>
    <w:rsid w:val="006C2500"/>
    <w:rsid w:val="006C43D3"/>
    <w:rsid w:val="006C647E"/>
    <w:rsid w:val="006D19FB"/>
    <w:rsid w:val="006D45B2"/>
    <w:rsid w:val="006D7920"/>
    <w:rsid w:val="006E2C50"/>
    <w:rsid w:val="006F7E5C"/>
    <w:rsid w:val="00704A8C"/>
    <w:rsid w:val="00706CB8"/>
    <w:rsid w:val="0071601A"/>
    <w:rsid w:val="007227FD"/>
    <w:rsid w:val="0072336F"/>
    <w:rsid w:val="00725672"/>
    <w:rsid w:val="00732B03"/>
    <w:rsid w:val="0073494B"/>
    <w:rsid w:val="00745C6F"/>
    <w:rsid w:val="00750923"/>
    <w:rsid w:val="0076118B"/>
    <w:rsid w:val="00761696"/>
    <w:rsid w:val="0076495E"/>
    <w:rsid w:val="00773007"/>
    <w:rsid w:val="00774A17"/>
    <w:rsid w:val="00774B64"/>
    <w:rsid w:val="007757BE"/>
    <w:rsid w:val="00781AFB"/>
    <w:rsid w:val="00782C8B"/>
    <w:rsid w:val="007840E3"/>
    <w:rsid w:val="00793830"/>
    <w:rsid w:val="00795644"/>
    <w:rsid w:val="007A4C07"/>
    <w:rsid w:val="007B4218"/>
    <w:rsid w:val="007B5FC3"/>
    <w:rsid w:val="007C0953"/>
    <w:rsid w:val="007C2C41"/>
    <w:rsid w:val="007C565B"/>
    <w:rsid w:val="007D0018"/>
    <w:rsid w:val="007D3265"/>
    <w:rsid w:val="007E19DE"/>
    <w:rsid w:val="007E3214"/>
    <w:rsid w:val="007E7B8F"/>
    <w:rsid w:val="008058CD"/>
    <w:rsid w:val="008116F2"/>
    <w:rsid w:val="00823881"/>
    <w:rsid w:val="00826F79"/>
    <w:rsid w:val="008352FC"/>
    <w:rsid w:val="008362E7"/>
    <w:rsid w:val="00845E0D"/>
    <w:rsid w:val="00861855"/>
    <w:rsid w:val="0086348C"/>
    <w:rsid w:val="0086725A"/>
    <w:rsid w:val="008717E5"/>
    <w:rsid w:val="008805D3"/>
    <w:rsid w:val="00884127"/>
    <w:rsid w:val="00885109"/>
    <w:rsid w:val="00892B39"/>
    <w:rsid w:val="008A2967"/>
    <w:rsid w:val="008A32CD"/>
    <w:rsid w:val="008A50A4"/>
    <w:rsid w:val="008A670E"/>
    <w:rsid w:val="008B3B82"/>
    <w:rsid w:val="008B7700"/>
    <w:rsid w:val="008C02DB"/>
    <w:rsid w:val="008C4F77"/>
    <w:rsid w:val="008D227C"/>
    <w:rsid w:val="008D3857"/>
    <w:rsid w:val="008E6772"/>
    <w:rsid w:val="008F5E39"/>
    <w:rsid w:val="008F62BC"/>
    <w:rsid w:val="009005FA"/>
    <w:rsid w:val="009024D8"/>
    <w:rsid w:val="00910E12"/>
    <w:rsid w:val="0091119F"/>
    <w:rsid w:val="0091505E"/>
    <w:rsid w:val="009150DD"/>
    <w:rsid w:val="009219A9"/>
    <w:rsid w:val="00921C5A"/>
    <w:rsid w:val="0094600F"/>
    <w:rsid w:val="00946E46"/>
    <w:rsid w:val="00954F61"/>
    <w:rsid w:val="009613E1"/>
    <w:rsid w:val="00970181"/>
    <w:rsid w:val="009702BB"/>
    <w:rsid w:val="009715A5"/>
    <w:rsid w:val="009720D7"/>
    <w:rsid w:val="00974791"/>
    <w:rsid w:val="00974CEF"/>
    <w:rsid w:val="00987633"/>
    <w:rsid w:val="009B393C"/>
    <w:rsid w:val="009D0D00"/>
    <w:rsid w:val="009D309D"/>
    <w:rsid w:val="009E4141"/>
    <w:rsid w:val="009F0791"/>
    <w:rsid w:val="009F1926"/>
    <w:rsid w:val="009F3F6F"/>
    <w:rsid w:val="00A16A9A"/>
    <w:rsid w:val="00A21822"/>
    <w:rsid w:val="00A23892"/>
    <w:rsid w:val="00A24933"/>
    <w:rsid w:val="00A25160"/>
    <w:rsid w:val="00A25CBA"/>
    <w:rsid w:val="00A26554"/>
    <w:rsid w:val="00A27944"/>
    <w:rsid w:val="00A31998"/>
    <w:rsid w:val="00A33529"/>
    <w:rsid w:val="00A42452"/>
    <w:rsid w:val="00A46D30"/>
    <w:rsid w:val="00A52A9B"/>
    <w:rsid w:val="00A56556"/>
    <w:rsid w:val="00A61CDB"/>
    <w:rsid w:val="00A62D4C"/>
    <w:rsid w:val="00A67359"/>
    <w:rsid w:val="00A67F9D"/>
    <w:rsid w:val="00A70CDF"/>
    <w:rsid w:val="00A73FFC"/>
    <w:rsid w:val="00A755B5"/>
    <w:rsid w:val="00A7614E"/>
    <w:rsid w:val="00A76431"/>
    <w:rsid w:val="00A76B40"/>
    <w:rsid w:val="00A81E81"/>
    <w:rsid w:val="00A845EB"/>
    <w:rsid w:val="00A9322D"/>
    <w:rsid w:val="00A9555A"/>
    <w:rsid w:val="00A973DB"/>
    <w:rsid w:val="00AA1D5E"/>
    <w:rsid w:val="00AB638A"/>
    <w:rsid w:val="00AC46C3"/>
    <w:rsid w:val="00AE2662"/>
    <w:rsid w:val="00AE39A9"/>
    <w:rsid w:val="00AE7ACB"/>
    <w:rsid w:val="00AF19D6"/>
    <w:rsid w:val="00AF5F23"/>
    <w:rsid w:val="00AF71C6"/>
    <w:rsid w:val="00B046F8"/>
    <w:rsid w:val="00B05469"/>
    <w:rsid w:val="00B077CA"/>
    <w:rsid w:val="00B143CF"/>
    <w:rsid w:val="00B338C0"/>
    <w:rsid w:val="00B342A3"/>
    <w:rsid w:val="00B408B7"/>
    <w:rsid w:val="00B41987"/>
    <w:rsid w:val="00B41C7A"/>
    <w:rsid w:val="00B4620D"/>
    <w:rsid w:val="00B47AAB"/>
    <w:rsid w:val="00B60461"/>
    <w:rsid w:val="00B7000B"/>
    <w:rsid w:val="00B7114D"/>
    <w:rsid w:val="00B7563B"/>
    <w:rsid w:val="00B767B8"/>
    <w:rsid w:val="00B7685F"/>
    <w:rsid w:val="00B84033"/>
    <w:rsid w:val="00B86D32"/>
    <w:rsid w:val="00B90069"/>
    <w:rsid w:val="00BA6C40"/>
    <w:rsid w:val="00BB134B"/>
    <w:rsid w:val="00BB5F73"/>
    <w:rsid w:val="00BC3BAF"/>
    <w:rsid w:val="00BC757E"/>
    <w:rsid w:val="00BD17A3"/>
    <w:rsid w:val="00BE3C4C"/>
    <w:rsid w:val="00BE7397"/>
    <w:rsid w:val="00BE759F"/>
    <w:rsid w:val="00BF505E"/>
    <w:rsid w:val="00BF7566"/>
    <w:rsid w:val="00C02225"/>
    <w:rsid w:val="00C02354"/>
    <w:rsid w:val="00C0256A"/>
    <w:rsid w:val="00C03E85"/>
    <w:rsid w:val="00C10D4E"/>
    <w:rsid w:val="00C17180"/>
    <w:rsid w:val="00C23E6C"/>
    <w:rsid w:val="00C2470E"/>
    <w:rsid w:val="00C273E3"/>
    <w:rsid w:val="00C32692"/>
    <w:rsid w:val="00C35831"/>
    <w:rsid w:val="00C3644F"/>
    <w:rsid w:val="00C42348"/>
    <w:rsid w:val="00C43373"/>
    <w:rsid w:val="00C47F01"/>
    <w:rsid w:val="00C52AC1"/>
    <w:rsid w:val="00C57E9A"/>
    <w:rsid w:val="00C62D1E"/>
    <w:rsid w:val="00C631AE"/>
    <w:rsid w:val="00C70E14"/>
    <w:rsid w:val="00C756A0"/>
    <w:rsid w:val="00C80B36"/>
    <w:rsid w:val="00C961D8"/>
    <w:rsid w:val="00C966EB"/>
    <w:rsid w:val="00C97036"/>
    <w:rsid w:val="00CA531A"/>
    <w:rsid w:val="00CB213E"/>
    <w:rsid w:val="00CC2EDB"/>
    <w:rsid w:val="00CD0E1E"/>
    <w:rsid w:val="00CD3059"/>
    <w:rsid w:val="00CD4AE0"/>
    <w:rsid w:val="00CD7B8C"/>
    <w:rsid w:val="00CE5A61"/>
    <w:rsid w:val="00CF3B38"/>
    <w:rsid w:val="00D046D8"/>
    <w:rsid w:val="00D17475"/>
    <w:rsid w:val="00D17EED"/>
    <w:rsid w:val="00D201FA"/>
    <w:rsid w:val="00D43A9C"/>
    <w:rsid w:val="00D544A8"/>
    <w:rsid w:val="00D55B7E"/>
    <w:rsid w:val="00D56343"/>
    <w:rsid w:val="00D5643F"/>
    <w:rsid w:val="00D61074"/>
    <w:rsid w:val="00D61087"/>
    <w:rsid w:val="00D64095"/>
    <w:rsid w:val="00D71E3A"/>
    <w:rsid w:val="00D8122A"/>
    <w:rsid w:val="00D8261F"/>
    <w:rsid w:val="00D92DAA"/>
    <w:rsid w:val="00D95D2A"/>
    <w:rsid w:val="00D96B35"/>
    <w:rsid w:val="00DA181E"/>
    <w:rsid w:val="00DA522A"/>
    <w:rsid w:val="00DB0783"/>
    <w:rsid w:val="00DC1346"/>
    <w:rsid w:val="00DC2089"/>
    <w:rsid w:val="00DC4CA5"/>
    <w:rsid w:val="00DD3D56"/>
    <w:rsid w:val="00DD67A6"/>
    <w:rsid w:val="00DD6F5B"/>
    <w:rsid w:val="00DE63AD"/>
    <w:rsid w:val="00DF3D17"/>
    <w:rsid w:val="00DF4247"/>
    <w:rsid w:val="00DF6BF2"/>
    <w:rsid w:val="00E028A0"/>
    <w:rsid w:val="00E05E39"/>
    <w:rsid w:val="00E16ECF"/>
    <w:rsid w:val="00E178A2"/>
    <w:rsid w:val="00E24709"/>
    <w:rsid w:val="00E3105B"/>
    <w:rsid w:val="00E31285"/>
    <w:rsid w:val="00E33F03"/>
    <w:rsid w:val="00E36E91"/>
    <w:rsid w:val="00E4290B"/>
    <w:rsid w:val="00E433DC"/>
    <w:rsid w:val="00E50EEF"/>
    <w:rsid w:val="00E538CE"/>
    <w:rsid w:val="00E55153"/>
    <w:rsid w:val="00E600E9"/>
    <w:rsid w:val="00E606F6"/>
    <w:rsid w:val="00E6084E"/>
    <w:rsid w:val="00E63F83"/>
    <w:rsid w:val="00E6795F"/>
    <w:rsid w:val="00E746AC"/>
    <w:rsid w:val="00E7615B"/>
    <w:rsid w:val="00E808F5"/>
    <w:rsid w:val="00E82C9E"/>
    <w:rsid w:val="00E82F0E"/>
    <w:rsid w:val="00E857CC"/>
    <w:rsid w:val="00E92ED5"/>
    <w:rsid w:val="00EA4B60"/>
    <w:rsid w:val="00EA4CBA"/>
    <w:rsid w:val="00EA4EA0"/>
    <w:rsid w:val="00EA4FD9"/>
    <w:rsid w:val="00EB1900"/>
    <w:rsid w:val="00EB29CC"/>
    <w:rsid w:val="00EB4599"/>
    <w:rsid w:val="00EB6DFB"/>
    <w:rsid w:val="00EC1907"/>
    <w:rsid w:val="00EC319B"/>
    <w:rsid w:val="00EC590A"/>
    <w:rsid w:val="00EC6947"/>
    <w:rsid w:val="00ED5D5E"/>
    <w:rsid w:val="00EE0138"/>
    <w:rsid w:val="00EE3D2E"/>
    <w:rsid w:val="00EF6CB1"/>
    <w:rsid w:val="00F01A9B"/>
    <w:rsid w:val="00F03EF3"/>
    <w:rsid w:val="00F04398"/>
    <w:rsid w:val="00F2593B"/>
    <w:rsid w:val="00F25C51"/>
    <w:rsid w:val="00F30D86"/>
    <w:rsid w:val="00F315CD"/>
    <w:rsid w:val="00F3713C"/>
    <w:rsid w:val="00F4787F"/>
    <w:rsid w:val="00F51E94"/>
    <w:rsid w:val="00F526AD"/>
    <w:rsid w:val="00F639DC"/>
    <w:rsid w:val="00F73075"/>
    <w:rsid w:val="00F73BD2"/>
    <w:rsid w:val="00F748E6"/>
    <w:rsid w:val="00F75FD9"/>
    <w:rsid w:val="00F768AD"/>
    <w:rsid w:val="00F8009A"/>
    <w:rsid w:val="00F80A7B"/>
    <w:rsid w:val="00F821AC"/>
    <w:rsid w:val="00F82513"/>
    <w:rsid w:val="00F85BFD"/>
    <w:rsid w:val="00FB1F7F"/>
    <w:rsid w:val="00FB65DA"/>
    <w:rsid w:val="00FC4571"/>
    <w:rsid w:val="00FC4CAA"/>
    <w:rsid w:val="00FD150D"/>
    <w:rsid w:val="00FD3657"/>
    <w:rsid w:val="00FD472D"/>
    <w:rsid w:val="00FE3C7E"/>
    <w:rsid w:val="00FE5E9F"/>
    <w:rsid w:val="00FE64EB"/>
    <w:rsid w:val="00FE6B51"/>
    <w:rsid w:val="00FF1F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035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709"/>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qFormat/>
    <w:rsid w:val="008362E7"/>
    <w:pPr>
      <w:keepNext/>
      <w:spacing w:line="360" w:lineRule="auto"/>
      <w:jc w:val="center"/>
      <w:outlineLvl w:val="1"/>
    </w:pPr>
    <w:rPr>
      <w:rFonts w:ascii="Arial" w:hAnsi="Arial"/>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349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F639DC"/>
    <w:rPr>
      <w:color w:val="0000FF" w:themeColor="hyperlink"/>
      <w:u w:val="single"/>
    </w:rPr>
  </w:style>
  <w:style w:type="paragraph" w:styleId="stbilgi">
    <w:name w:val="header"/>
    <w:basedOn w:val="Normal"/>
    <w:link w:val="stbilgiChar"/>
    <w:uiPriority w:val="99"/>
    <w:unhideWhenUsed/>
    <w:rsid w:val="00412887"/>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412887"/>
  </w:style>
  <w:style w:type="paragraph" w:styleId="Altbilgi">
    <w:name w:val="footer"/>
    <w:basedOn w:val="Normal"/>
    <w:link w:val="AltbilgiChar"/>
    <w:uiPriority w:val="99"/>
    <w:unhideWhenUsed/>
    <w:rsid w:val="00412887"/>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412887"/>
  </w:style>
  <w:style w:type="paragraph" w:styleId="ListeParagraf">
    <w:name w:val="List Paragraph"/>
    <w:basedOn w:val="Normal"/>
    <w:uiPriority w:val="34"/>
    <w:qFormat/>
    <w:rsid w:val="00D17475"/>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3-normalyaz">
    <w:name w:val="3-normalyaz"/>
    <w:basedOn w:val="Normal"/>
    <w:rsid w:val="00693741"/>
    <w:pPr>
      <w:spacing w:before="100" w:beforeAutospacing="1" w:after="100" w:afterAutospacing="1"/>
    </w:pPr>
  </w:style>
  <w:style w:type="character" w:customStyle="1" w:styleId="Balk2Char">
    <w:name w:val="Başlık 2 Char"/>
    <w:basedOn w:val="VarsaylanParagrafYazTipi"/>
    <w:link w:val="Balk2"/>
    <w:rsid w:val="008362E7"/>
    <w:rPr>
      <w:rFonts w:ascii="Arial" w:eastAsia="Times New Roman" w:hAnsi="Arial" w:cs="Times New Roman"/>
      <w:b/>
      <w:sz w:val="24"/>
      <w:szCs w:val="20"/>
      <w:lang w:eastAsia="tr-TR"/>
    </w:rPr>
  </w:style>
  <w:style w:type="table" w:customStyle="1" w:styleId="TabloKlavuzu1">
    <w:name w:val="Tablo Kılavuzu1"/>
    <w:basedOn w:val="NormalTablo"/>
    <w:next w:val="TabloKlavuzu"/>
    <w:uiPriority w:val="59"/>
    <w:rsid w:val="00F80A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
    <w:name w:val="Body Text Indent"/>
    <w:basedOn w:val="Normal"/>
    <w:link w:val="GvdeMetniGirintisiChar"/>
    <w:rsid w:val="00E36E91"/>
    <w:pPr>
      <w:ind w:firstLine="1065"/>
      <w:jc w:val="both"/>
    </w:pPr>
    <w:rPr>
      <w:sz w:val="19"/>
      <w:szCs w:val="20"/>
    </w:rPr>
  </w:style>
  <w:style w:type="character" w:customStyle="1" w:styleId="GvdeMetniGirintisiChar">
    <w:name w:val="Gövde Metni Girintisi Char"/>
    <w:basedOn w:val="VarsaylanParagrafYazTipi"/>
    <w:link w:val="GvdeMetniGirintisi"/>
    <w:rsid w:val="00E36E91"/>
    <w:rPr>
      <w:rFonts w:ascii="Times New Roman" w:eastAsia="Times New Roman" w:hAnsi="Times New Roman" w:cs="Times New Roman"/>
      <w:sz w:val="19"/>
      <w:szCs w:val="20"/>
      <w:lang w:eastAsia="tr-TR"/>
    </w:rPr>
  </w:style>
  <w:style w:type="paragraph" w:styleId="BalonMetni">
    <w:name w:val="Balloon Text"/>
    <w:basedOn w:val="Normal"/>
    <w:link w:val="BalonMetniChar"/>
    <w:uiPriority w:val="99"/>
    <w:semiHidden/>
    <w:unhideWhenUsed/>
    <w:rsid w:val="00436F1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36F1F"/>
    <w:rPr>
      <w:rFonts w:ascii="Segoe UI" w:eastAsia="Times New Roman" w:hAnsi="Segoe UI" w:cs="Segoe UI"/>
      <w:sz w:val="18"/>
      <w:szCs w:val="18"/>
      <w:lang w:eastAsia="tr-TR"/>
    </w:rPr>
  </w:style>
  <w:style w:type="character" w:customStyle="1" w:styleId="apple-converted-space">
    <w:name w:val="apple-converted-space"/>
    <w:basedOn w:val="VarsaylanParagrafYazTipi"/>
    <w:rsid w:val="007C565B"/>
  </w:style>
  <w:style w:type="character" w:customStyle="1" w:styleId="grame">
    <w:name w:val="grame"/>
    <w:basedOn w:val="VarsaylanParagrafYazTipi"/>
    <w:rsid w:val="007C565B"/>
  </w:style>
  <w:style w:type="character" w:styleId="AklamaBavurusu">
    <w:name w:val="annotation reference"/>
    <w:basedOn w:val="VarsaylanParagrafYazTipi"/>
    <w:uiPriority w:val="99"/>
    <w:semiHidden/>
    <w:unhideWhenUsed/>
    <w:rsid w:val="00F73075"/>
    <w:rPr>
      <w:sz w:val="16"/>
      <w:szCs w:val="16"/>
    </w:rPr>
  </w:style>
  <w:style w:type="paragraph" w:styleId="AklamaMetni">
    <w:name w:val="annotation text"/>
    <w:basedOn w:val="Normal"/>
    <w:link w:val="AklamaMetniChar"/>
    <w:uiPriority w:val="99"/>
    <w:semiHidden/>
    <w:unhideWhenUsed/>
    <w:rsid w:val="00F73075"/>
    <w:rPr>
      <w:sz w:val="20"/>
      <w:szCs w:val="20"/>
    </w:rPr>
  </w:style>
  <w:style w:type="character" w:customStyle="1" w:styleId="AklamaMetniChar">
    <w:name w:val="Açıklama Metni Char"/>
    <w:basedOn w:val="VarsaylanParagrafYazTipi"/>
    <w:link w:val="AklamaMetni"/>
    <w:uiPriority w:val="99"/>
    <w:semiHidden/>
    <w:rsid w:val="00F73075"/>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F73075"/>
    <w:rPr>
      <w:b/>
      <w:bCs/>
    </w:rPr>
  </w:style>
  <w:style w:type="character" w:customStyle="1" w:styleId="AklamaKonusuChar">
    <w:name w:val="Açıklama Konusu Char"/>
    <w:basedOn w:val="AklamaMetniChar"/>
    <w:link w:val="AklamaKonusu"/>
    <w:uiPriority w:val="99"/>
    <w:semiHidden/>
    <w:rsid w:val="00F73075"/>
    <w:rPr>
      <w:rFonts w:ascii="Times New Roman" w:eastAsia="Times New Roman" w:hAnsi="Times New Roman" w:cs="Times New Roman"/>
      <w:b/>
      <w:bCs/>
      <w:sz w:val="20"/>
      <w:szCs w:val="20"/>
      <w:lang w:eastAsia="tr-TR"/>
    </w:rPr>
  </w:style>
  <w:style w:type="character" w:customStyle="1" w:styleId="spelle">
    <w:name w:val="spelle"/>
    <w:basedOn w:val="VarsaylanParagrafYazTipi"/>
    <w:rsid w:val="00C02225"/>
  </w:style>
  <w:style w:type="paragraph" w:customStyle="1" w:styleId="metin">
    <w:name w:val="metin"/>
    <w:basedOn w:val="Normal"/>
    <w:rsid w:val="006C124C"/>
    <w:pPr>
      <w:spacing w:before="100" w:beforeAutospacing="1" w:after="100" w:afterAutospacing="1"/>
    </w:pPr>
  </w:style>
  <w:style w:type="paragraph" w:styleId="Dzeltme">
    <w:name w:val="Revision"/>
    <w:hidden/>
    <w:uiPriority w:val="99"/>
    <w:semiHidden/>
    <w:rsid w:val="00A973DB"/>
    <w:pPr>
      <w:spacing w:after="0"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709"/>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qFormat/>
    <w:rsid w:val="008362E7"/>
    <w:pPr>
      <w:keepNext/>
      <w:spacing w:line="360" w:lineRule="auto"/>
      <w:jc w:val="center"/>
      <w:outlineLvl w:val="1"/>
    </w:pPr>
    <w:rPr>
      <w:rFonts w:ascii="Arial" w:hAnsi="Arial"/>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349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F639DC"/>
    <w:rPr>
      <w:color w:val="0000FF" w:themeColor="hyperlink"/>
      <w:u w:val="single"/>
    </w:rPr>
  </w:style>
  <w:style w:type="paragraph" w:styleId="stbilgi">
    <w:name w:val="header"/>
    <w:basedOn w:val="Normal"/>
    <w:link w:val="stbilgiChar"/>
    <w:uiPriority w:val="99"/>
    <w:unhideWhenUsed/>
    <w:rsid w:val="00412887"/>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412887"/>
  </w:style>
  <w:style w:type="paragraph" w:styleId="Altbilgi">
    <w:name w:val="footer"/>
    <w:basedOn w:val="Normal"/>
    <w:link w:val="AltbilgiChar"/>
    <w:uiPriority w:val="99"/>
    <w:unhideWhenUsed/>
    <w:rsid w:val="00412887"/>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412887"/>
  </w:style>
  <w:style w:type="paragraph" w:styleId="ListeParagraf">
    <w:name w:val="List Paragraph"/>
    <w:basedOn w:val="Normal"/>
    <w:uiPriority w:val="34"/>
    <w:qFormat/>
    <w:rsid w:val="00D17475"/>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3-normalyaz">
    <w:name w:val="3-normalyaz"/>
    <w:basedOn w:val="Normal"/>
    <w:rsid w:val="00693741"/>
    <w:pPr>
      <w:spacing w:before="100" w:beforeAutospacing="1" w:after="100" w:afterAutospacing="1"/>
    </w:pPr>
  </w:style>
  <w:style w:type="character" w:customStyle="1" w:styleId="Balk2Char">
    <w:name w:val="Başlık 2 Char"/>
    <w:basedOn w:val="VarsaylanParagrafYazTipi"/>
    <w:link w:val="Balk2"/>
    <w:rsid w:val="008362E7"/>
    <w:rPr>
      <w:rFonts w:ascii="Arial" w:eastAsia="Times New Roman" w:hAnsi="Arial" w:cs="Times New Roman"/>
      <w:b/>
      <w:sz w:val="24"/>
      <w:szCs w:val="20"/>
      <w:lang w:eastAsia="tr-TR"/>
    </w:rPr>
  </w:style>
  <w:style w:type="table" w:customStyle="1" w:styleId="TabloKlavuzu1">
    <w:name w:val="Tablo Kılavuzu1"/>
    <w:basedOn w:val="NormalTablo"/>
    <w:next w:val="TabloKlavuzu"/>
    <w:uiPriority w:val="59"/>
    <w:rsid w:val="00F80A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
    <w:name w:val="Body Text Indent"/>
    <w:basedOn w:val="Normal"/>
    <w:link w:val="GvdeMetniGirintisiChar"/>
    <w:rsid w:val="00E36E91"/>
    <w:pPr>
      <w:ind w:firstLine="1065"/>
      <w:jc w:val="both"/>
    </w:pPr>
    <w:rPr>
      <w:sz w:val="19"/>
      <w:szCs w:val="20"/>
    </w:rPr>
  </w:style>
  <w:style w:type="character" w:customStyle="1" w:styleId="GvdeMetniGirintisiChar">
    <w:name w:val="Gövde Metni Girintisi Char"/>
    <w:basedOn w:val="VarsaylanParagrafYazTipi"/>
    <w:link w:val="GvdeMetniGirintisi"/>
    <w:rsid w:val="00E36E91"/>
    <w:rPr>
      <w:rFonts w:ascii="Times New Roman" w:eastAsia="Times New Roman" w:hAnsi="Times New Roman" w:cs="Times New Roman"/>
      <w:sz w:val="19"/>
      <w:szCs w:val="20"/>
      <w:lang w:eastAsia="tr-TR"/>
    </w:rPr>
  </w:style>
  <w:style w:type="paragraph" w:styleId="BalonMetni">
    <w:name w:val="Balloon Text"/>
    <w:basedOn w:val="Normal"/>
    <w:link w:val="BalonMetniChar"/>
    <w:uiPriority w:val="99"/>
    <w:semiHidden/>
    <w:unhideWhenUsed/>
    <w:rsid w:val="00436F1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36F1F"/>
    <w:rPr>
      <w:rFonts w:ascii="Segoe UI" w:eastAsia="Times New Roman" w:hAnsi="Segoe UI" w:cs="Segoe UI"/>
      <w:sz w:val="18"/>
      <w:szCs w:val="18"/>
      <w:lang w:eastAsia="tr-TR"/>
    </w:rPr>
  </w:style>
  <w:style w:type="character" w:customStyle="1" w:styleId="apple-converted-space">
    <w:name w:val="apple-converted-space"/>
    <w:basedOn w:val="VarsaylanParagrafYazTipi"/>
    <w:rsid w:val="007C565B"/>
  </w:style>
  <w:style w:type="character" w:customStyle="1" w:styleId="grame">
    <w:name w:val="grame"/>
    <w:basedOn w:val="VarsaylanParagrafYazTipi"/>
    <w:rsid w:val="007C565B"/>
  </w:style>
  <w:style w:type="character" w:styleId="AklamaBavurusu">
    <w:name w:val="annotation reference"/>
    <w:basedOn w:val="VarsaylanParagrafYazTipi"/>
    <w:uiPriority w:val="99"/>
    <w:semiHidden/>
    <w:unhideWhenUsed/>
    <w:rsid w:val="00F73075"/>
    <w:rPr>
      <w:sz w:val="16"/>
      <w:szCs w:val="16"/>
    </w:rPr>
  </w:style>
  <w:style w:type="paragraph" w:styleId="AklamaMetni">
    <w:name w:val="annotation text"/>
    <w:basedOn w:val="Normal"/>
    <w:link w:val="AklamaMetniChar"/>
    <w:uiPriority w:val="99"/>
    <w:semiHidden/>
    <w:unhideWhenUsed/>
    <w:rsid w:val="00F73075"/>
    <w:rPr>
      <w:sz w:val="20"/>
      <w:szCs w:val="20"/>
    </w:rPr>
  </w:style>
  <w:style w:type="character" w:customStyle="1" w:styleId="AklamaMetniChar">
    <w:name w:val="Açıklama Metni Char"/>
    <w:basedOn w:val="VarsaylanParagrafYazTipi"/>
    <w:link w:val="AklamaMetni"/>
    <w:uiPriority w:val="99"/>
    <w:semiHidden/>
    <w:rsid w:val="00F73075"/>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F73075"/>
    <w:rPr>
      <w:b/>
      <w:bCs/>
    </w:rPr>
  </w:style>
  <w:style w:type="character" w:customStyle="1" w:styleId="AklamaKonusuChar">
    <w:name w:val="Açıklama Konusu Char"/>
    <w:basedOn w:val="AklamaMetniChar"/>
    <w:link w:val="AklamaKonusu"/>
    <w:uiPriority w:val="99"/>
    <w:semiHidden/>
    <w:rsid w:val="00F73075"/>
    <w:rPr>
      <w:rFonts w:ascii="Times New Roman" w:eastAsia="Times New Roman" w:hAnsi="Times New Roman" w:cs="Times New Roman"/>
      <w:b/>
      <w:bCs/>
      <w:sz w:val="20"/>
      <w:szCs w:val="20"/>
      <w:lang w:eastAsia="tr-TR"/>
    </w:rPr>
  </w:style>
  <w:style w:type="character" w:customStyle="1" w:styleId="spelle">
    <w:name w:val="spelle"/>
    <w:basedOn w:val="VarsaylanParagrafYazTipi"/>
    <w:rsid w:val="00C02225"/>
  </w:style>
  <w:style w:type="paragraph" w:customStyle="1" w:styleId="metin">
    <w:name w:val="metin"/>
    <w:basedOn w:val="Normal"/>
    <w:rsid w:val="006C124C"/>
    <w:pPr>
      <w:spacing w:before="100" w:beforeAutospacing="1" w:after="100" w:afterAutospacing="1"/>
    </w:pPr>
  </w:style>
  <w:style w:type="paragraph" w:styleId="Dzeltme">
    <w:name w:val="Revision"/>
    <w:hidden/>
    <w:uiPriority w:val="99"/>
    <w:semiHidden/>
    <w:rsid w:val="00A973DB"/>
    <w:pPr>
      <w:spacing w:after="0"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959619">
      <w:bodyDiv w:val="1"/>
      <w:marLeft w:val="0"/>
      <w:marRight w:val="0"/>
      <w:marTop w:val="0"/>
      <w:marBottom w:val="0"/>
      <w:divBdr>
        <w:top w:val="none" w:sz="0" w:space="0" w:color="auto"/>
        <w:left w:val="none" w:sz="0" w:space="0" w:color="auto"/>
        <w:bottom w:val="none" w:sz="0" w:space="0" w:color="auto"/>
        <w:right w:val="none" w:sz="0" w:space="0" w:color="auto"/>
      </w:divBdr>
    </w:div>
    <w:div w:id="372966544">
      <w:bodyDiv w:val="1"/>
      <w:marLeft w:val="0"/>
      <w:marRight w:val="0"/>
      <w:marTop w:val="0"/>
      <w:marBottom w:val="0"/>
      <w:divBdr>
        <w:top w:val="none" w:sz="0" w:space="0" w:color="auto"/>
        <w:left w:val="none" w:sz="0" w:space="0" w:color="auto"/>
        <w:bottom w:val="none" w:sz="0" w:space="0" w:color="auto"/>
        <w:right w:val="none" w:sz="0" w:space="0" w:color="auto"/>
      </w:divBdr>
    </w:div>
    <w:div w:id="420950019">
      <w:bodyDiv w:val="1"/>
      <w:marLeft w:val="0"/>
      <w:marRight w:val="0"/>
      <w:marTop w:val="0"/>
      <w:marBottom w:val="0"/>
      <w:divBdr>
        <w:top w:val="none" w:sz="0" w:space="0" w:color="auto"/>
        <w:left w:val="none" w:sz="0" w:space="0" w:color="auto"/>
        <w:bottom w:val="none" w:sz="0" w:space="0" w:color="auto"/>
        <w:right w:val="none" w:sz="0" w:space="0" w:color="auto"/>
      </w:divBdr>
    </w:div>
    <w:div w:id="453787313">
      <w:bodyDiv w:val="1"/>
      <w:marLeft w:val="0"/>
      <w:marRight w:val="0"/>
      <w:marTop w:val="0"/>
      <w:marBottom w:val="0"/>
      <w:divBdr>
        <w:top w:val="none" w:sz="0" w:space="0" w:color="auto"/>
        <w:left w:val="none" w:sz="0" w:space="0" w:color="auto"/>
        <w:bottom w:val="none" w:sz="0" w:space="0" w:color="auto"/>
        <w:right w:val="none" w:sz="0" w:space="0" w:color="auto"/>
      </w:divBdr>
    </w:div>
    <w:div w:id="521633313">
      <w:bodyDiv w:val="1"/>
      <w:marLeft w:val="0"/>
      <w:marRight w:val="0"/>
      <w:marTop w:val="0"/>
      <w:marBottom w:val="0"/>
      <w:divBdr>
        <w:top w:val="none" w:sz="0" w:space="0" w:color="auto"/>
        <w:left w:val="none" w:sz="0" w:space="0" w:color="auto"/>
        <w:bottom w:val="none" w:sz="0" w:space="0" w:color="auto"/>
        <w:right w:val="none" w:sz="0" w:space="0" w:color="auto"/>
      </w:divBdr>
      <w:divsChild>
        <w:div w:id="1567688178">
          <w:marLeft w:val="0"/>
          <w:marRight w:val="0"/>
          <w:marTop w:val="0"/>
          <w:marBottom w:val="0"/>
          <w:divBdr>
            <w:top w:val="none" w:sz="0" w:space="0" w:color="auto"/>
            <w:left w:val="none" w:sz="0" w:space="0" w:color="auto"/>
            <w:bottom w:val="none" w:sz="0" w:space="0" w:color="auto"/>
            <w:right w:val="none" w:sz="0" w:space="0" w:color="auto"/>
          </w:divBdr>
          <w:divsChild>
            <w:div w:id="1862158817">
              <w:marLeft w:val="0"/>
              <w:marRight w:val="0"/>
              <w:marTop w:val="0"/>
              <w:marBottom w:val="0"/>
              <w:divBdr>
                <w:top w:val="none" w:sz="0" w:space="0" w:color="auto"/>
                <w:left w:val="none" w:sz="0" w:space="0" w:color="auto"/>
                <w:bottom w:val="none" w:sz="0" w:space="0" w:color="auto"/>
                <w:right w:val="none" w:sz="0" w:space="0" w:color="auto"/>
              </w:divBdr>
              <w:divsChild>
                <w:div w:id="879325301">
                  <w:marLeft w:val="0"/>
                  <w:marRight w:val="0"/>
                  <w:marTop w:val="0"/>
                  <w:marBottom w:val="0"/>
                  <w:divBdr>
                    <w:top w:val="none" w:sz="0" w:space="0" w:color="auto"/>
                    <w:left w:val="none" w:sz="0" w:space="0" w:color="auto"/>
                    <w:bottom w:val="none" w:sz="0" w:space="0" w:color="auto"/>
                    <w:right w:val="none" w:sz="0" w:space="0" w:color="auto"/>
                  </w:divBdr>
                  <w:divsChild>
                    <w:div w:id="445780280">
                      <w:marLeft w:val="0"/>
                      <w:marRight w:val="0"/>
                      <w:marTop w:val="0"/>
                      <w:marBottom w:val="0"/>
                      <w:divBdr>
                        <w:top w:val="none" w:sz="0" w:space="0" w:color="auto"/>
                        <w:left w:val="none" w:sz="0" w:space="0" w:color="auto"/>
                        <w:bottom w:val="none" w:sz="0" w:space="0" w:color="auto"/>
                        <w:right w:val="none" w:sz="0" w:space="0" w:color="auto"/>
                      </w:divBdr>
                    </w:div>
                    <w:div w:id="1998605145">
                      <w:marLeft w:val="0"/>
                      <w:marRight w:val="0"/>
                      <w:marTop w:val="0"/>
                      <w:marBottom w:val="0"/>
                      <w:divBdr>
                        <w:top w:val="none" w:sz="0" w:space="0" w:color="auto"/>
                        <w:left w:val="none" w:sz="0" w:space="0" w:color="auto"/>
                        <w:bottom w:val="none" w:sz="0" w:space="0" w:color="auto"/>
                        <w:right w:val="none" w:sz="0" w:space="0" w:color="auto"/>
                      </w:divBdr>
                      <w:divsChild>
                        <w:div w:id="58969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231389">
      <w:bodyDiv w:val="1"/>
      <w:marLeft w:val="0"/>
      <w:marRight w:val="0"/>
      <w:marTop w:val="0"/>
      <w:marBottom w:val="0"/>
      <w:divBdr>
        <w:top w:val="none" w:sz="0" w:space="0" w:color="auto"/>
        <w:left w:val="none" w:sz="0" w:space="0" w:color="auto"/>
        <w:bottom w:val="none" w:sz="0" w:space="0" w:color="auto"/>
        <w:right w:val="none" w:sz="0" w:space="0" w:color="auto"/>
      </w:divBdr>
    </w:div>
    <w:div w:id="1297955139">
      <w:bodyDiv w:val="1"/>
      <w:marLeft w:val="0"/>
      <w:marRight w:val="0"/>
      <w:marTop w:val="0"/>
      <w:marBottom w:val="0"/>
      <w:divBdr>
        <w:top w:val="none" w:sz="0" w:space="0" w:color="auto"/>
        <w:left w:val="none" w:sz="0" w:space="0" w:color="auto"/>
        <w:bottom w:val="none" w:sz="0" w:space="0" w:color="auto"/>
        <w:right w:val="none" w:sz="0" w:space="0" w:color="auto"/>
      </w:divBdr>
    </w:div>
    <w:div w:id="1396782087">
      <w:bodyDiv w:val="1"/>
      <w:marLeft w:val="0"/>
      <w:marRight w:val="0"/>
      <w:marTop w:val="0"/>
      <w:marBottom w:val="0"/>
      <w:divBdr>
        <w:top w:val="none" w:sz="0" w:space="0" w:color="auto"/>
        <w:left w:val="none" w:sz="0" w:space="0" w:color="auto"/>
        <w:bottom w:val="none" w:sz="0" w:space="0" w:color="auto"/>
        <w:right w:val="none" w:sz="0" w:space="0" w:color="auto"/>
      </w:divBdr>
    </w:div>
    <w:div w:id="1541090686">
      <w:bodyDiv w:val="1"/>
      <w:marLeft w:val="0"/>
      <w:marRight w:val="0"/>
      <w:marTop w:val="0"/>
      <w:marBottom w:val="0"/>
      <w:divBdr>
        <w:top w:val="none" w:sz="0" w:space="0" w:color="auto"/>
        <w:left w:val="none" w:sz="0" w:space="0" w:color="auto"/>
        <w:bottom w:val="none" w:sz="0" w:space="0" w:color="auto"/>
        <w:right w:val="none" w:sz="0" w:space="0" w:color="auto"/>
      </w:divBdr>
    </w:div>
    <w:div w:id="1556157183">
      <w:bodyDiv w:val="1"/>
      <w:marLeft w:val="0"/>
      <w:marRight w:val="0"/>
      <w:marTop w:val="0"/>
      <w:marBottom w:val="0"/>
      <w:divBdr>
        <w:top w:val="none" w:sz="0" w:space="0" w:color="auto"/>
        <w:left w:val="none" w:sz="0" w:space="0" w:color="auto"/>
        <w:bottom w:val="none" w:sz="0" w:space="0" w:color="auto"/>
        <w:right w:val="none" w:sz="0" w:space="0" w:color="auto"/>
      </w:divBdr>
    </w:div>
    <w:div w:id="1559705676">
      <w:bodyDiv w:val="1"/>
      <w:marLeft w:val="0"/>
      <w:marRight w:val="0"/>
      <w:marTop w:val="0"/>
      <w:marBottom w:val="0"/>
      <w:divBdr>
        <w:top w:val="none" w:sz="0" w:space="0" w:color="auto"/>
        <w:left w:val="none" w:sz="0" w:space="0" w:color="auto"/>
        <w:bottom w:val="none" w:sz="0" w:space="0" w:color="auto"/>
        <w:right w:val="none" w:sz="0" w:space="0" w:color="auto"/>
      </w:divBdr>
      <w:divsChild>
        <w:div w:id="398868363">
          <w:marLeft w:val="0"/>
          <w:marRight w:val="0"/>
          <w:marTop w:val="100"/>
          <w:marBottom w:val="100"/>
          <w:divBdr>
            <w:top w:val="none" w:sz="0" w:space="0" w:color="auto"/>
            <w:left w:val="none" w:sz="0" w:space="0" w:color="auto"/>
            <w:bottom w:val="none" w:sz="0" w:space="0" w:color="auto"/>
            <w:right w:val="none" w:sz="0" w:space="0" w:color="auto"/>
          </w:divBdr>
          <w:divsChild>
            <w:div w:id="1547912080">
              <w:marLeft w:val="0"/>
              <w:marRight w:val="0"/>
              <w:marTop w:val="0"/>
              <w:marBottom w:val="0"/>
              <w:divBdr>
                <w:top w:val="none" w:sz="0" w:space="0" w:color="auto"/>
                <w:left w:val="none" w:sz="0" w:space="0" w:color="auto"/>
                <w:bottom w:val="none" w:sz="0" w:space="0" w:color="auto"/>
                <w:right w:val="none" w:sz="0" w:space="0" w:color="auto"/>
              </w:divBdr>
              <w:divsChild>
                <w:div w:id="2110735357">
                  <w:marLeft w:val="0"/>
                  <w:marRight w:val="0"/>
                  <w:marTop w:val="0"/>
                  <w:marBottom w:val="0"/>
                  <w:divBdr>
                    <w:top w:val="none" w:sz="0" w:space="0" w:color="auto"/>
                    <w:left w:val="none" w:sz="0" w:space="0" w:color="auto"/>
                    <w:bottom w:val="none" w:sz="0" w:space="0" w:color="auto"/>
                    <w:right w:val="none" w:sz="0" w:space="0" w:color="auto"/>
                  </w:divBdr>
                  <w:divsChild>
                    <w:div w:id="549070396">
                      <w:marLeft w:val="0"/>
                      <w:marRight w:val="0"/>
                      <w:marTop w:val="0"/>
                      <w:marBottom w:val="0"/>
                      <w:divBdr>
                        <w:top w:val="none" w:sz="0" w:space="0" w:color="auto"/>
                        <w:left w:val="none" w:sz="0" w:space="0" w:color="auto"/>
                        <w:bottom w:val="none" w:sz="0" w:space="0" w:color="auto"/>
                        <w:right w:val="none" w:sz="0" w:space="0" w:color="auto"/>
                      </w:divBdr>
                      <w:divsChild>
                        <w:div w:id="1062484773">
                          <w:marLeft w:val="0"/>
                          <w:marRight w:val="0"/>
                          <w:marTop w:val="0"/>
                          <w:marBottom w:val="0"/>
                          <w:divBdr>
                            <w:top w:val="none" w:sz="0" w:space="0" w:color="auto"/>
                            <w:left w:val="none" w:sz="0" w:space="0" w:color="auto"/>
                            <w:bottom w:val="none" w:sz="0" w:space="0" w:color="auto"/>
                            <w:right w:val="none" w:sz="0" w:space="0" w:color="auto"/>
                          </w:divBdr>
                          <w:divsChild>
                            <w:div w:id="113529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9235597">
      <w:bodyDiv w:val="1"/>
      <w:marLeft w:val="0"/>
      <w:marRight w:val="0"/>
      <w:marTop w:val="0"/>
      <w:marBottom w:val="0"/>
      <w:divBdr>
        <w:top w:val="none" w:sz="0" w:space="0" w:color="auto"/>
        <w:left w:val="none" w:sz="0" w:space="0" w:color="auto"/>
        <w:bottom w:val="none" w:sz="0" w:space="0" w:color="auto"/>
        <w:right w:val="none" w:sz="0" w:space="0" w:color="auto"/>
      </w:divBdr>
    </w:div>
    <w:div w:id="1723553930">
      <w:bodyDiv w:val="1"/>
      <w:marLeft w:val="0"/>
      <w:marRight w:val="0"/>
      <w:marTop w:val="0"/>
      <w:marBottom w:val="0"/>
      <w:divBdr>
        <w:top w:val="none" w:sz="0" w:space="0" w:color="auto"/>
        <w:left w:val="none" w:sz="0" w:space="0" w:color="auto"/>
        <w:bottom w:val="none" w:sz="0" w:space="0" w:color="auto"/>
        <w:right w:val="none" w:sz="0" w:space="0" w:color="auto"/>
      </w:divBdr>
      <w:divsChild>
        <w:div w:id="815948182">
          <w:marLeft w:val="0"/>
          <w:marRight w:val="0"/>
          <w:marTop w:val="0"/>
          <w:marBottom w:val="0"/>
          <w:divBdr>
            <w:top w:val="none" w:sz="0" w:space="0" w:color="auto"/>
            <w:left w:val="none" w:sz="0" w:space="0" w:color="auto"/>
            <w:bottom w:val="none" w:sz="0" w:space="0" w:color="auto"/>
            <w:right w:val="none" w:sz="0" w:space="0" w:color="auto"/>
          </w:divBdr>
          <w:divsChild>
            <w:div w:id="1602296325">
              <w:marLeft w:val="0"/>
              <w:marRight w:val="0"/>
              <w:marTop w:val="0"/>
              <w:marBottom w:val="0"/>
              <w:divBdr>
                <w:top w:val="none" w:sz="0" w:space="0" w:color="auto"/>
                <w:left w:val="none" w:sz="0" w:space="0" w:color="auto"/>
                <w:bottom w:val="none" w:sz="0" w:space="0" w:color="auto"/>
                <w:right w:val="none" w:sz="0" w:space="0" w:color="auto"/>
              </w:divBdr>
              <w:divsChild>
                <w:div w:id="1896088335">
                  <w:marLeft w:val="0"/>
                  <w:marRight w:val="0"/>
                  <w:marTop w:val="0"/>
                  <w:marBottom w:val="0"/>
                  <w:divBdr>
                    <w:top w:val="none" w:sz="0" w:space="0" w:color="auto"/>
                    <w:left w:val="none" w:sz="0" w:space="0" w:color="auto"/>
                    <w:bottom w:val="none" w:sz="0" w:space="0" w:color="auto"/>
                    <w:right w:val="none" w:sz="0" w:space="0" w:color="auto"/>
                  </w:divBdr>
                  <w:divsChild>
                    <w:div w:id="1006517591">
                      <w:marLeft w:val="0"/>
                      <w:marRight w:val="0"/>
                      <w:marTop w:val="0"/>
                      <w:marBottom w:val="0"/>
                      <w:divBdr>
                        <w:top w:val="none" w:sz="0" w:space="0" w:color="auto"/>
                        <w:left w:val="none" w:sz="0" w:space="0" w:color="auto"/>
                        <w:bottom w:val="none" w:sz="0" w:space="0" w:color="auto"/>
                        <w:right w:val="none" w:sz="0" w:space="0" w:color="auto"/>
                      </w:divBdr>
                    </w:div>
                    <w:div w:id="1267037105">
                      <w:marLeft w:val="0"/>
                      <w:marRight w:val="0"/>
                      <w:marTop w:val="0"/>
                      <w:marBottom w:val="0"/>
                      <w:divBdr>
                        <w:top w:val="none" w:sz="0" w:space="0" w:color="auto"/>
                        <w:left w:val="none" w:sz="0" w:space="0" w:color="auto"/>
                        <w:bottom w:val="none" w:sz="0" w:space="0" w:color="auto"/>
                        <w:right w:val="none" w:sz="0" w:space="0" w:color="auto"/>
                      </w:divBdr>
                      <w:divsChild>
                        <w:div w:id="136088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722422">
      <w:bodyDiv w:val="1"/>
      <w:marLeft w:val="0"/>
      <w:marRight w:val="0"/>
      <w:marTop w:val="0"/>
      <w:marBottom w:val="0"/>
      <w:divBdr>
        <w:top w:val="none" w:sz="0" w:space="0" w:color="auto"/>
        <w:left w:val="none" w:sz="0" w:space="0" w:color="auto"/>
        <w:bottom w:val="none" w:sz="0" w:space="0" w:color="auto"/>
        <w:right w:val="none" w:sz="0" w:space="0" w:color="auto"/>
      </w:divBdr>
    </w:div>
    <w:div w:id="1796218842">
      <w:bodyDiv w:val="1"/>
      <w:marLeft w:val="0"/>
      <w:marRight w:val="0"/>
      <w:marTop w:val="0"/>
      <w:marBottom w:val="0"/>
      <w:divBdr>
        <w:top w:val="none" w:sz="0" w:space="0" w:color="auto"/>
        <w:left w:val="none" w:sz="0" w:space="0" w:color="auto"/>
        <w:bottom w:val="none" w:sz="0" w:space="0" w:color="auto"/>
        <w:right w:val="none" w:sz="0" w:space="0" w:color="auto"/>
      </w:divBdr>
      <w:divsChild>
        <w:div w:id="996764242">
          <w:marLeft w:val="0"/>
          <w:marRight w:val="0"/>
          <w:marTop w:val="0"/>
          <w:marBottom w:val="0"/>
          <w:divBdr>
            <w:top w:val="none" w:sz="0" w:space="0" w:color="auto"/>
            <w:left w:val="none" w:sz="0" w:space="0" w:color="auto"/>
            <w:bottom w:val="none" w:sz="0" w:space="0" w:color="auto"/>
            <w:right w:val="none" w:sz="0" w:space="0" w:color="auto"/>
          </w:divBdr>
          <w:divsChild>
            <w:div w:id="1854762987">
              <w:marLeft w:val="0"/>
              <w:marRight w:val="0"/>
              <w:marTop w:val="0"/>
              <w:marBottom w:val="0"/>
              <w:divBdr>
                <w:top w:val="none" w:sz="0" w:space="0" w:color="auto"/>
                <w:left w:val="none" w:sz="0" w:space="0" w:color="auto"/>
                <w:bottom w:val="none" w:sz="0" w:space="0" w:color="auto"/>
                <w:right w:val="none" w:sz="0" w:space="0" w:color="auto"/>
              </w:divBdr>
              <w:divsChild>
                <w:div w:id="1730303468">
                  <w:marLeft w:val="0"/>
                  <w:marRight w:val="0"/>
                  <w:marTop w:val="0"/>
                  <w:marBottom w:val="0"/>
                  <w:divBdr>
                    <w:top w:val="none" w:sz="0" w:space="0" w:color="auto"/>
                    <w:left w:val="none" w:sz="0" w:space="0" w:color="auto"/>
                    <w:bottom w:val="none" w:sz="0" w:space="0" w:color="auto"/>
                    <w:right w:val="none" w:sz="0" w:space="0" w:color="auto"/>
                  </w:divBdr>
                  <w:divsChild>
                    <w:div w:id="868031102">
                      <w:marLeft w:val="0"/>
                      <w:marRight w:val="0"/>
                      <w:marTop w:val="0"/>
                      <w:marBottom w:val="0"/>
                      <w:divBdr>
                        <w:top w:val="none" w:sz="0" w:space="0" w:color="auto"/>
                        <w:left w:val="none" w:sz="0" w:space="0" w:color="auto"/>
                        <w:bottom w:val="none" w:sz="0" w:space="0" w:color="auto"/>
                        <w:right w:val="none" w:sz="0" w:space="0" w:color="auto"/>
                      </w:divBdr>
                      <w:divsChild>
                        <w:div w:id="281687769">
                          <w:marLeft w:val="0"/>
                          <w:marRight w:val="0"/>
                          <w:marTop w:val="0"/>
                          <w:marBottom w:val="0"/>
                          <w:divBdr>
                            <w:top w:val="none" w:sz="0" w:space="0" w:color="auto"/>
                            <w:left w:val="none" w:sz="0" w:space="0" w:color="auto"/>
                            <w:bottom w:val="none" w:sz="0" w:space="0" w:color="auto"/>
                            <w:right w:val="none" w:sz="0" w:space="0" w:color="auto"/>
                          </w:divBdr>
                          <w:divsChild>
                            <w:div w:id="148616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7421493">
      <w:bodyDiv w:val="1"/>
      <w:marLeft w:val="0"/>
      <w:marRight w:val="0"/>
      <w:marTop w:val="0"/>
      <w:marBottom w:val="0"/>
      <w:divBdr>
        <w:top w:val="none" w:sz="0" w:space="0" w:color="auto"/>
        <w:left w:val="none" w:sz="0" w:space="0" w:color="auto"/>
        <w:bottom w:val="none" w:sz="0" w:space="0" w:color="auto"/>
        <w:right w:val="none" w:sz="0" w:space="0" w:color="auto"/>
      </w:divBdr>
    </w:div>
    <w:div w:id="203372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hukukimevzuat.com/?x=rega&amp;rg_s=25959" TargetMode="Externa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7CE23-BD79-4ABC-879B-FE0CDC2AA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2342</Words>
  <Characters>13354</Characters>
  <Application>Microsoft Office Word</Application>
  <DocSecurity>0</DocSecurity>
  <Lines>111</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Sinem ÖNER</cp:lastModifiedBy>
  <cp:revision>2</cp:revision>
  <cp:lastPrinted>2017-06-07T12:58:00Z</cp:lastPrinted>
  <dcterms:created xsi:type="dcterms:W3CDTF">2017-12-05T11:05:00Z</dcterms:created>
  <dcterms:modified xsi:type="dcterms:W3CDTF">2017-12-05T11:05:00Z</dcterms:modified>
</cp:coreProperties>
</file>